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46B09" w14:textId="77777777" w:rsidR="00A139B9" w:rsidRDefault="00A139B9" w:rsidP="00E41744">
      <w:pPr>
        <w:pStyle w:val="Title"/>
        <w:jc w:val="center"/>
        <w:rPr>
          <w:rFonts w:ascii="Times New Roman" w:eastAsiaTheme="minorHAnsi" w:hAnsi="Times New Roman" w:cs="Times New Roman"/>
        </w:rPr>
      </w:pPr>
    </w:p>
    <w:p w14:paraId="0737658D" w14:textId="4EDF77D1" w:rsidR="0009227C" w:rsidRDefault="00E41744" w:rsidP="00E41744">
      <w:pPr>
        <w:pStyle w:val="Title"/>
        <w:jc w:val="center"/>
        <w:rPr>
          <w:rFonts w:ascii="Times New Roman" w:eastAsiaTheme="minorHAnsi" w:hAnsi="Times New Roman" w:cs="Times New Roman"/>
        </w:rPr>
      </w:pPr>
      <w:r w:rsidRPr="00E41744">
        <w:rPr>
          <w:rFonts w:ascii="Times New Roman" w:eastAsiaTheme="minorHAnsi" w:hAnsi="Times New Roman" w:cs="Times New Roman"/>
        </w:rPr>
        <w:t xml:space="preserve">Maria Montessori </w:t>
      </w:r>
    </w:p>
    <w:p w14:paraId="34E03148" w14:textId="1EE9B7A8" w:rsidR="00E41744" w:rsidRPr="0009227C" w:rsidRDefault="00E41744" w:rsidP="00E41744">
      <w:pPr>
        <w:pStyle w:val="Title"/>
        <w:jc w:val="center"/>
        <w:rPr>
          <w:rFonts w:ascii="Times New Roman" w:eastAsiaTheme="minorHAnsi" w:hAnsi="Times New Roman" w:cs="Times New Roman"/>
          <w:sz w:val="44"/>
          <w:szCs w:val="44"/>
        </w:rPr>
      </w:pPr>
      <w:r w:rsidRPr="0009227C">
        <w:rPr>
          <w:rFonts w:ascii="Times New Roman" w:eastAsiaTheme="minorHAnsi" w:hAnsi="Times New Roman" w:cs="Times New Roman"/>
          <w:sz w:val="44"/>
          <w:szCs w:val="44"/>
        </w:rPr>
        <w:t>A Revolutionary Approach to Education</w:t>
      </w:r>
    </w:p>
    <w:p w14:paraId="2F73A9DF" w14:textId="63CCE765" w:rsidR="00DC0D2A" w:rsidRDefault="00DC0D2A" w:rsidP="00DC0D2A">
      <w:pPr>
        <w:pStyle w:val="NormalWeb"/>
      </w:pPr>
      <w:r>
        <w:t>Maria Montessori stands as one of the most innovative and controversial educators of the modern era. Her child-centered philosophy transformed early childhood education by emphasizing independence, sensory learning, and profound respect for the natural development of the child. Yet Montessori’s rise was not embraced without opposition. She challenged a male-dominated academic and medical establishment, faced backlash from traditionally trained teachers, and was philosophically rejected by John Dewey</w:t>
      </w:r>
      <w:r>
        <w:t xml:space="preserve">, </w:t>
      </w:r>
      <w:r>
        <w:t xml:space="preserve">the most influential American education theorist of the 20th </w:t>
      </w:r>
      <w:proofErr w:type="gramStart"/>
      <w:r>
        <w:t>century.¹</w:t>
      </w:r>
      <w:proofErr w:type="gramEnd"/>
      <w:r>
        <w:t xml:space="preserve"> Her enduring impact was forged through tension, courage, and an unrelenting drive to reform a system that dismissed the dignity and agency of the child.</w:t>
      </w:r>
    </w:p>
    <w:p w14:paraId="0348A49C" w14:textId="77777777" w:rsidR="00DC0D2A" w:rsidRDefault="00DC0D2A" w:rsidP="00DC0D2A">
      <w:pPr>
        <w:pStyle w:val="NormalWeb"/>
      </w:pPr>
      <w:r>
        <w:t xml:space="preserve">Born in Chiaravalle, Italy, in 1870, Montessori entered a society that offered few paths for ambitious women. Her early academic brilliance became evident when she enrolled at the Regio </w:t>
      </w:r>
      <w:proofErr w:type="spellStart"/>
      <w:r>
        <w:t>Istituto</w:t>
      </w:r>
      <w:proofErr w:type="spellEnd"/>
      <w:r>
        <w:t xml:space="preserve"> </w:t>
      </w:r>
      <w:proofErr w:type="spellStart"/>
      <w:r>
        <w:t>Tecnico</w:t>
      </w:r>
      <w:proofErr w:type="spellEnd"/>
      <w:r>
        <w:t xml:space="preserve"> Leonardo da Vinci in Rome—a rare feat for a girl at the </w:t>
      </w:r>
      <w:proofErr w:type="gramStart"/>
      <w:r>
        <w:t>time.²</w:t>
      </w:r>
      <w:proofErr w:type="gramEnd"/>
      <w:r>
        <w:t xml:space="preserve"> </w:t>
      </w:r>
      <w:proofErr w:type="gramStart"/>
      <w:r>
        <w:t>From</w:t>
      </w:r>
      <w:proofErr w:type="gramEnd"/>
      <w:r>
        <w:t xml:space="preserve"> there, she made the even bolder decision to apply to medical school, a domain reserved almost exclusively for men. Her application to the University of Rome’s medical program was met with </w:t>
      </w:r>
      <w:proofErr w:type="gramStart"/>
      <w:r>
        <w:t>scorn.³</w:t>
      </w:r>
      <w:proofErr w:type="gramEnd"/>
      <w:r>
        <w:t xml:space="preserve"> When she was accepted, the hostility intensified: professors refused to speak to her, male students avoided sitting near her, and she was forced to dissect cadavers at night to avoid </w:t>
      </w:r>
      <w:proofErr w:type="gramStart"/>
      <w:r>
        <w:t>scandal.⁴</w:t>
      </w:r>
      <w:proofErr w:type="gramEnd"/>
    </w:p>
    <w:p w14:paraId="14DFAAEC" w14:textId="77777777" w:rsidR="00DC0D2A" w:rsidRDefault="00DC0D2A" w:rsidP="00DC0D2A">
      <w:pPr>
        <w:pStyle w:val="NormalWeb"/>
      </w:pPr>
      <w:r>
        <w:t xml:space="preserve">Despite this discrimination, Montessori earned her medical degree in 1896, becoming one of the first female physicians in </w:t>
      </w:r>
      <w:proofErr w:type="gramStart"/>
      <w:r>
        <w:t>Italy.⁵</w:t>
      </w:r>
      <w:proofErr w:type="gramEnd"/>
      <w:r>
        <w:t xml:space="preserve"> Her early medical work, particularly in psychiatry, brought her into contact with children labeled “uneducable</w:t>
      </w:r>
      <w:proofErr w:type="gramStart"/>
      <w:r>
        <w:t>.”⁶</w:t>
      </w:r>
      <w:proofErr w:type="gramEnd"/>
      <w:r>
        <w:t xml:space="preserve"> While others viewed these children with condescension or pity, Montessori saw untapped potential. At Rome’s </w:t>
      </w:r>
      <w:proofErr w:type="spellStart"/>
      <w:r>
        <w:t>Orthophrenic</w:t>
      </w:r>
      <w:proofErr w:type="spellEnd"/>
      <w:r>
        <w:t xml:space="preserve"> School, she adapted the sensory education methods of </w:t>
      </w:r>
      <w:proofErr w:type="spellStart"/>
      <w:r>
        <w:t>Itard</w:t>
      </w:r>
      <w:proofErr w:type="spellEnd"/>
      <w:r>
        <w:t xml:space="preserve"> and Séguin to teach literacy, numeracy, and personal care to children with </w:t>
      </w:r>
      <w:proofErr w:type="gramStart"/>
      <w:r>
        <w:t>disabilities.⁷</w:t>
      </w:r>
      <w:proofErr w:type="gramEnd"/>
      <w:r>
        <w:t xml:space="preserve"> Many of her pupils surpassed the performance of students in state-run </w:t>
      </w:r>
      <w:proofErr w:type="gramStart"/>
      <w:r>
        <w:t>schools.⁸</w:t>
      </w:r>
      <w:proofErr w:type="gramEnd"/>
    </w:p>
    <w:p w14:paraId="63ACE6B1" w14:textId="0DD3DA97" w:rsidR="00DC0D2A" w:rsidRDefault="00DC0D2A" w:rsidP="00DC0D2A">
      <w:pPr>
        <w:pStyle w:val="NormalWeb"/>
      </w:pPr>
      <w:r>
        <w:t>Rather than celebrate this achievement, critics questioned how so-called "deficient" children could outperform those in conventional classrooms. Traditional educators and male professionals doubted her results</w:t>
      </w:r>
      <w:r w:rsidR="00C07682">
        <w:t>, accusing</w:t>
      </w:r>
      <w:r>
        <w:t xml:space="preserve"> her of </w:t>
      </w:r>
      <w:proofErr w:type="gramStart"/>
      <w:r>
        <w:t>sensationalism.⁹</w:t>
      </w:r>
      <w:proofErr w:type="gramEnd"/>
      <w:r>
        <w:t xml:space="preserve"> Determined to test her methods on typically developing children, Montessori turned from clinical work to </w:t>
      </w:r>
      <w:proofErr w:type="gramStart"/>
      <w:r>
        <w:t>pedagogy.¹</w:t>
      </w:r>
      <w:proofErr w:type="gramEnd"/>
      <w:r>
        <w:t>⁰</w:t>
      </w:r>
    </w:p>
    <w:p w14:paraId="7B1B05AA" w14:textId="77777777" w:rsidR="00DC0D2A" w:rsidRDefault="00DC0D2A" w:rsidP="00DC0D2A">
      <w:pPr>
        <w:pStyle w:val="NormalWeb"/>
      </w:pPr>
      <w:r>
        <w:t xml:space="preserve">In 1907, she opened the first </w:t>
      </w:r>
      <w:r>
        <w:rPr>
          <w:rStyle w:val="Strong"/>
          <w:rFonts w:eastAsiaTheme="majorEastAsia"/>
        </w:rPr>
        <w:t xml:space="preserve">Casa </w:t>
      </w:r>
      <w:proofErr w:type="spellStart"/>
      <w:r>
        <w:rPr>
          <w:rStyle w:val="Strong"/>
          <w:rFonts w:eastAsiaTheme="majorEastAsia"/>
        </w:rPr>
        <w:t>dei</w:t>
      </w:r>
      <w:proofErr w:type="spellEnd"/>
      <w:r>
        <w:rPr>
          <w:rStyle w:val="Strong"/>
          <w:rFonts w:eastAsiaTheme="majorEastAsia"/>
        </w:rPr>
        <w:t xml:space="preserve"> Bambini</w:t>
      </w:r>
      <w:r>
        <w:t xml:space="preserve"> ("Children’s House") in San Lorenzo, a working-class district in </w:t>
      </w:r>
      <w:proofErr w:type="gramStart"/>
      <w:r>
        <w:t>Rome.¹</w:t>
      </w:r>
      <w:proofErr w:type="gramEnd"/>
      <w:r>
        <w:t xml:space="preserve">¹ </w:t>
      </w:r>
      <w:proofErr w:type="gramStart"/>
      <w:r>
        <w:t>The</w:t>
      </w:r>
      <w:proofErr w:type="gramEnd"/>
      <w:r>
        <w:t xml:space="preserve"> school was designed to foster independence, curiosity, and concentration in young children. Montessori filled it with child-sized furniture, cleaning tools, and sensory-based </w:t>
      </w:r>
      <w:proofErr w:type="gramStart"/>
      <w:r>
        <w:t>materials.¹</w:t>
      </w:r>
      <w:proofErr w:type="gramEnd"/>
      <w:r>
        <w:t xml:space="preserve">² Unlike traditional schools that demanded passive listening and strict obedience, Montessori’s classroom encouraged exploration, choice, and </w:t>
      </w:r>
      <w:proofErr w:type="gramStart"/>
      <w:r>
        <w:t>movement.¹</w:t>
      </w:r>
      <w:proofErr w:type="gramEnd"/>
      <w:r>
        <w:t xml:space="preserve">³ She quickly observed that children, even in impoverished environments, demonstrated remarkable self-discipline, focus, and joy when allowed to engage in purposeful </w:t>
      </w:r>
      <w:proofErr w:type="gramStart"/>
      <w:r>
        <w:t>activities.¹</w:t>
      </w:r>
      <w:proofErr w:type="gramEnd"/>
      <w:r>
        <w:t>⁴</w:t>
      </w:r>
    </w:p>
    <w:p w14:paraId="56B54424" w14:textId="77777777" w:rsidR="00DC0D2A" w:rsidRDefault="00DC0D2A" w:rsidP="00DC0D2A">
      <w:pPr>
        <w:pStyle w:val="NormalWeb"/>
      </w:pPr>
      <w:r>
        <w:lastRenderedPageBreak/>
        <w:t xml:space="preserve">The Montessori Method emphasized a “prepared environment,” designed to align with sensitive periods in child </w:t>
      </w:r>
      <w:proofErr w:type="gramStart"/>
      <w:r>
        <w:t>development.¹</w:t>
      </w:r>
      <w:proofErr w:type="gramEnd"/>
      <w:r>
        <w:t xml:space="preserve">⁵ Learning materials were self-correcting, precise, and purposeful. Children worked independently or in small groups, while teachers acted as guides rather than </w:t>
      </w:r>
      <w:proofErr w:type="gramStart"/>
      <w:r>
        <w:t>lecturers.¹</w:t>
      </w:r>
      <w:proofErr w:type="gramEnd"/>
      <w:r>
        <w:t xml:space="preserve">⁶ This pedagogical revolution directly challenged prevailing educational norms, which emphasized rigid discipline, memorization, and teacher </w:t>
      </w:r>
      <w:proofErr w:type="gramStart"/>
      <w:r>
        <w:t>control.¹</w:t>
      </w:r>
      <w:proofErr w:type="gramEnd"/>
      <w:r>
        <w:t>⁷</w:t>
      </w:r>
    </w:p>
    <w:p w14:paraId="0303FCD0" w14:textId="77777777" w:rsidR="00DC0D2A" w:rsidRDefault="00DC0D2A" w:rsidP="00DC0D2A">
      <w:pPr>
        <w:pStyle w:val="NormalWeb"/>
      </w:pPr>
      <w:r>
        <w:t xml:space="preserve">Montessori’s work soon attracted international acclaim. By 1913, her ideas had spread to the United States, Britain, and </w:t>
      </w:r>
      <w:proofErr w:type="gramStart"/>
      <w:r>
        <w:t>India.¹</w:t>
      </w:r>
      <w:proofErr w:type="gramEnd"/>
      <w:r>
        <w:t>⁸ Her training courses drew educators from across the globe, eager to adopt her scientifically grounded method. However, as her fame spread, so too did criticism—especially from teachers who had been trained in traditional methods and saw her approach as threatening to their professional identity.¹⁹ Many resented that her method minimized direct instruction and dismissed conventional assessments.²⁰ Others viewed her as authoritarian for insisting that her materials be used in precise ways, and for discouraging imaginative play.²¹</w:t>
      </w:r>
    </w:p>
    <w:p w14:paraId="4B0661F9" w14:textId="77777777" w:rsidR="00DC0D2A" w:rsidRDefault="00DC0D2A" w:rsidP="00DC0D2A">
      <w:pPr>
        <w:pStyle w:val="NormalWeb"/>
      </w:pPr>
      <w:r>
        <w:t xml:space="preserve">Montessori’s most prominent intellectual opponent was </w:t>
      </w:r>
      <w:r>
        <w:rPr>
          <w:rStyle w:val="Strong"/>
          <w:rFonts w:eastAsiaTheme="majorEastAsia"/>
        </w:rPr>
        <w:t>John Dewey</w:t>
      </w:r>
      <w:r>
        <w:t xml:space="preserve">, the American philosopher and educational theorist. While both Montessori and Dewey believed in child-centered learning and experiential education, they diverged on key philosophical issues. Dewey promoted a social vision of education grounded in democracy, collaboration, and </w:t>
      </w:r>
      <w:proofErr w:type="gramStart"/>
      <w:r>
        <w:t>flexibility.²</w:t>
      </w:r>
      <w:proofErr w:type="gramEnd"/>
      <w:r>
        <w:t xml:space="preserve">² Montessori, by contrast, emphasized individual moral development, self-discipline, and carefully sequenced </w:t>
      </w:r>
      <w:proofErr w:type="gramStart"/>
      <w:r>
        <w:t>materials.²</w:t>
      </w:r>
      <w:proofErr w:type="gramEnd"/>
      <w:r>
        <w:t>³</w:t>
      </w:r>
    </w:p>
    <w:p w14:paraId="4EE95FF4" w14:textId="77777777" w:rsidR="00DC0D2A" w:rsidRDefault="00DC0D2A" w:rsidP="00DC0D2A">
      <w:pPr>
        <w:pStyle w:val="NormalWeb"/>
      </w:pPr>
      <w:r>
        <w:t xml:space="preserve">Dewey objected to what he perceived as the rigidity of Montessori materials, which were designed for specific uses and discouraged improvisation.²⁴ He felt that they imposed an artificial structure on learning and inhibited creative exploration.²⁵ In his 1916 book </w:t>
      </w:r>
      <w:r>
        <w:rPr>
          <w:rStyle w:val="Emphasis"/>
          <w:rFonts w:eastAsiaTheme="majorEastAsia"/>
        </w:rPr>
        <w:t>Democracy and Education</w:t>
      </w:r>
      <w:r>
        <w:t>, Dewey notably omitted any serious engagement with Montessori’s method—despite its growing influence in the U.S.—a deliberate silence that reflected his philosophical disagreement.²⁶</w:t>
      </w:r>
    </w:p>
    <w:p w14:paraId="6A1303F5" w14:textId="77777777" w:rsidR="00DC0D2A" w:rsidRDefault="00DC0D2A" w:rsidP="00DC0D2A">
      <w:pPr>
        <w:pStyle w:val="NormalWeb"/>
      </w:pPr>
      <w:r>
        <w:t>Dewey’s followers in the American progressive education movement dismissed Montessori’s schools as elitist, overly structured, and overly focused on individual achievement.²⁷ They argued that her emphasis on concentration and autonomy ignored the social dimension of learning and failed to cultivate democratic virtues.²⁸ While Montessori saw the child’s inner discipline as the foundation for peace and social harmony, Dewey emphasized social interaction and collective problem-solving.²⁹</w:t>
      </w:r>
    </w:p>
    <w:p w14:paraId="768BB28E" w14:textId="77777777" w:rsidR="00DC0D2A" w:rsidRDefault="00DC0D2A" w:rsidP="00DC0D2A">
      <w:pPr>
        <w:pStyle w:val="NormalWeb"/>
      </w:pPr>
      <w:r>
        <w:t>Montessori's rejection of imaginative play also clashed with Dewey's view of play as central to learning.³⁰ While Montessori believed fantasy should be postponed until after a child had firmly grasped reality, Dewey viewed imaginative role-play as essential for moral and intellectual development.³¹ These pedagogical differences contributed to the eventual marginalization of Montessori in U.S. education until her revival in the 1960s.³²</w:t>
      </w:r>
    </w:p>
    <w:p w14:paraId="684DE8A5" w14:textId="77777777" w:rsidR="00DC0D2A" w:rsidRDefault="00DC0D2A" w:rsidP="00DC0D2A">
      <w:pPr>
        <w:pStyle w:val="NormalWeb"/>
      </w:pPr>
      <w:r>
        <w:t xml:space="preserve">Montessori also faced political conflict, especially under Mussolini's fascist regime. Initially, her focus on discipline and order gained official </w:t>
      </w:r>
      <w:proofErr w:type="gramStart"/>
      <w:r>
        <w:t>favor.³</w:t>
      </w:r>
      <w:proofErr w:type="gramEnd"/>
      <w:r>
        <w:t xml:space="preserve">³ However, Montessori refused to allow her </w:t>
      </w:r>
      <w:r>
        <w:lastRenderedPageBreak/>
        <w:t xml:space="preserve">teacher training programs to be used for nationalist </w:t>
      </w:r>
      <w:proofErr w:type="gramStart"/>
      <w:r>
        <w:t>indoctrination.³</w:t>
      </w:r>
      <w:proofErr w:type="gramEnd"/>
      <w:r>
        <w:t xml:space="preserve">⁴ </w:t>
      </w:r>
      <w:proofErr w:type="gramStart"/>
      <w:r>
        <w:t>In</w:t>
      </w:r>
      <w:proofErr w:type="gramEnd"/>
      <w:r>
        <w:t xml:space="preserve"> 1934, she fled Italy and lived in exile, her schools closed by the </w:t>
      </w:r>
      <w:proofErr w:type="gramStart"/>
      <w:r>
        <w:t>regime.³</w:t>
      </w:r>
      <w:proofErr w:type="gramEnd"/>
      <w:r>
        <w:t>⁵</w:t>
      </w:r>
    </w:p>
    <w:p w14:paraId="0FE2F3E9" w14:textId="69DB3587" w:rsidR="00DC0D2A" w:rsidRDefault="00DC0D2A" w:rsidP="00DC0D2A">
      <w:pPr>
        <w:pStyle w:val="NormalWeb"/>
      </w:pPr>
      <w:r>
        <w:t xml:space="preserve">During her exile, Montessori continued to </w:t>
      </w:r>
      <w:r w:rsidR="00C07682">
        <w:t>disseminate her philosophy worldwide</w:t>
      </w:r>
      <w:r>
        <w:t xml:space="preserve">. In India, she trained hundreds of teachers and developed curricula for older </w:t>
      </w:r>
      <w:proofErr w:type="gramStart"/>
      <w:r>
        <w:t>students.³</w:t>
      </w:r>
      <w:proofErr w:type="gramEnd"/>
      <w:r>
        <w:t xml:space="preserve">⁶ She integrated spiritual elements into her method, seeing education as a pathway to peace and divine realization. Her Catholic faith </w:t>
      </w:r>
      <w:r w:rsidR="00C07682">
        <w:t>profoundly influenced her conviction in the sacredness of every</w:t>
      </w:r>
      <w:r>
        <w:t xml:space="preserve"> </w:t>
      </w:r>
      <w:proofErr w:type="gramStart"/>
      <w:r>
        <w:t>child.³</w:t>
      </w:r>
      <w:proofErr w:type="gramEnd"/>
      <w:r>
        <w:t xml:space="preserve">⁷ She viewed education not merely as the transmission of knowledge but as the unfolding of human </w:t>
      </w:r>
      <w:proofErr w:type="gramStart"/>
      <w:r>
        <w:t>potential.³</w:t>
      </w:r>
      <w:proofErr w:type="gramEnd"/>
      <w:r>
        <w:t>⁸</w:t>
      </w:r>
    </w:p>
    <w:p w14:paraId="10B3EFB0" w14:textId="77777777" w:rsidR="00DC0D2A" w:rsidRDefault="00DC0D2A" w:rsidP="00DC0D2A">
      <w:pPr>
        <w:pStyle w:val="NormalWeb"/>
      </w:pPr>
      <w:r>
        <w:t xml:space="preserve">Despite widespread admiration, Montessori schools often struggled for recognition. Traditionalist educators saw her rejection of grades, tests, and standard curricula as radical and </w:t>
      </w:r>
      <w:proofErr w:type="gramStart"/>
      <w:r>
        <w:t>unmanageable.³</w:t>
      </w:r>
      <w:proofErr w:type="gramEnd"/>
      <w:r>
        <w:t xml:space="preserve">⁹ Her insistence that her materials be used exactly as she designed them struck many as </w:t>
      </w:r>
      <w:proofErr w:type="gramStart"/>
      <w:r>
        <w:t>dogmatic.⁴</w:t>
      </w:r>
      <w:proofErr w:type="gramEnd"/>
      <w:r>
        <w:t xml:space="preserve">⁰ Yet Montessori remained convinced that deviation from her method diluted its effectiveness and betrayed its scientific </w:t>
      </w:r>
      <w:proofErr w:type="gramStart"/>
      <w:r>
        <w:t>foundations.⁴</w:t>
      </w:r>
      <w:proofErr w:type="gramEnd"/>
      <w:r>
        <w:t>¹</w:t>
      </w:r>
    </w:p>
    <w:p w14:paraId="61FEF5B2" w14:textId="5E17E8E2" w:rsidR="00DC0D2A" w:rsidRDefault="00DC0D2A" w:rsidP="00DC0D2A">
      <w:pPr>
        <w:pStyle w:val="NormalWeb"/>
      </w:pPr>
      <w:r>
        <w:t xml:space="preserve">Even today, Montessori’s legacy is contested. Because the name “Montessori” is not trademarked, any school may claim it without adhering to its </w:t>
      </w:r>
      <w:proofErr w:type="gramStart"/>
      <w:r>
        <w:t>principles.⁴</w:t>
      </w:r>
      <w:proofErr w:type="gramEnd"/>
      <w:r>
        <w:t xml:space="preserve">² This has led to uneven quality and confusion among parents and </w:t>
      </w:r>
      <w:proofErr w:type="gramStart"/>
      <w:r>
        <w:t>educators.⁴</w:t>
      </w:r>
      <w:proofErr w:type="gramEnd"/>
      <w:r>
        <w:t>³ Furthermore, most Montessori schools remain private and expensive, limiting access for low-income families. Public Montessori programs exist</w:t>
      </w:r>
      <w:r w:rsidR="00C07682">
        <w:t xml:space="preserve">, but they are relatively few and face challenges in </w:t>
      </w:r>
      <w:r>
        <w:t xml:space="preserve">complying with standardized testing </w:t>
      </w:r>
      <w:proofErr w:type="gramStart"/>
      <w:r>
        <w:t>mandates.⁴</w:t>
      </w:r>
      <w:proofErr w:type="gramEnd"/>
      <w:r>
        <w:t>⁴</w:t>
      </w:r>
    </w:p>
    <w:p w14:paraId="0D24A7CD" w14:textId="564E10A6" w:rsidR="00DC0D2A" w:rsidRDefault="00DC0D2A" w:rsidP="00DC0D2A">
      <w:pPr>
        <w:pStyle w:val="NormalWeb"/>
      </w:pPr>
      <w:r>
        <w:t xml:space="preserve">Nevertheless, recent neuroscience has validated many aspects of Montessori education, including its support for movement-based learning, sensitive periods, and </w:t>
      </w:r>
      <w:r w:rsidR="00C07682">
        <w:t xml:space="preserve">the concept of </w:t>
      </w:r>
      <w:r>
        <w:t xml:space="preserve">intrinsic motivation.⁴⁵ Research shows that children in authentic Montessori programs often outperform peers in executive function, literacy, and social-emotional </w:t>
      </w:r>
      <w:proofErr w:type="gramStart"/>
      <w:r>
        <w:t>development.⁴</w:t>
      </w:r>
      <w:proofErr w:type="gramEnd"/>
      <w:r>
        <w:t>⁶</w:t>
      </w:r>
    </w:p>
    <w:p w14:paraId="524619CB" w14:textId="77777777" w:rsidR="00DC0D2A" w:rsidRDefault="00DC0D2A" w:rsidP="00DC0D2A">
      <w:pPr>
        <w:pStyle w:val="NormalWeb"/>
      </w:pPr>
      <w:r>
        <w:t xml:space="preserve">Montessori’s impact also extends beyond early childhood. Her method has influenced movements in special education, peace education, and even workplace </w:t>
      </w:r>
      <w:proofErr w:type="gramStart"/>
      <w:r>
        <w:t>design.⁴</w:t>
      </w:r>
      <w:proofErr w:type="gramEnd"/>
      <w:r>
        <w:t xml:space="preserve">⁷ </w:t>
      </w:r>
      <w:proofErr w:type="gramStart"/>
      <w:r>
        <w:t>The</w:t>
      </w:r>
      <w:proofErr w:type="gramEnd"/>
      <w:r>
        <w:t xml:space="preserve"> idea of learning environments that foster autonomy, purpose, and collaboration has found resonance in fields as diverse as architecture and software </w:t>
      </w:r>
      <w:proofErr w:type="gramStart"/>
      <w:r>
        <w:t>development.⁴</w:t>
      </w:r>
      <w:proofErr w:type="gramEnd"/>
      <w:r>
        <w:t>⁸</w:t>
      </w:r>
    </w:p>
    <w:p w14:paraId="56930A3C" w14:textId="77777777" w:rsidR="00DC0D2A" w:rsidRDefault="00DC0D2A" w:rsidP="00DC0D2A">
      <w:pPr>
        <w:pStyle w:val="NormalWeb"/>
      </w:pPr>
      <w:r>
        <w:t>Maria Montessori’s life was a struggle against patriarchal structures, professional dogma, and educational inertia. She was dismissed by men who feared her intellect, undermined by educators who refused to relinquish control, and disregarded by theorists who misunderstood her vision. Yet through all this, she remained steadfast in her conviction that education should liberate, not constrain, the child. Her method continues to challenge us to ask what kind of learners—and what kind of world—we are preparing children for.</w:t>
      </w:r>
    </w:p>
    <w:p w14:paraId="2E51AE33" w14:textId="77777777" w:rsidR="00DC0D2A" w:rsidRDefault="00DC0D2A" w:rsidP="00DC0D2A">
      <w:pPr>
        <w:pStyle w:val="NormalWeb"/>
      </w:pPr>
    </w:p>
    <w:p w14:paraId="7599BCB4" w14:textId="77777777" w:rsidR="00DC0D2A" w:rsidRDefault="00DC0D2A" w:rsidP="00DC0D2A">
      <w:pPr>
        <w:pStyle w:val="NormalWeb"/>
      </w:pPr>
    </w:p>
    <w:p w14:paraId="7EC9C4DD" w14:textId="77777777" w:rsidR="00DC0D2A" w:rsidRDefault="00DC0D2A" w:rsidP="00DC0D2A">
      <w:pPr>
        <w:pStyle w:val="NormalWeb"/>
      </w:pPr>
    </w:p>
    <w:p w14:paraId="0EA79770" w14:textId="77777777" w:rsidR="00DC0D2A" w:rsidRDefault="00DC0D2A" w:rsidP="00DC0D2A">
      <w:pPr>
        <w:pStyle w:val="NormalWeb"/>
      </w:pPr>
    </w:p>
    <w:p w14:paraId="3AD45156" w14:textId="77777777" w:rsidR="00DC0D2A" w:rsidRDefault="00DC0D2A" w:rsidP="00DC0D2A">
      <w:pPr>
        <w:pStyle w:val="NormalWeb"/>
      </w:pPr>
    </w:p>
    <w:p w14:paraId="25D2B2FD" w14:textId="1EEF3A21" w:rsidR="00DC0D2A" w:rsidRDefault="00DC0D2A" w:rsidP="00DC0D2A">
      <w:pPr>
        <w:pStyle w:val="NormalWeb"/>
        <w:rPr>
          <w:sz w:val="48"/>
          <w:szCs w:val="48"/>
        </w:rPr>
      </w:pPr>
      <w:r w:rsidRPr="00DC0D2A">
        <w:rPr>
          <w:sz w:val="48"/>
          <w:szCs w:val="48"/>
        </w:rPr>
        <w:t>End</w:t>
      </w:r>
      <w:r>
        <w:rPr>
          <w:sz w:val="48"/>
          <w:szCs w:val="48"/>
        </w:rPr>
        <w:t>n</w:t>
      </w:r>
      <w:r w:rsidRPr="00DC0D2A">
        <w:rPr>
          <w:sz w:val="48"/>
          <w:szCs w:val="48"/>
        </w:rPr>
        <w:t>otes</w:t>
      </w:r>
    </w:p>
    <w:p w14:paraId="275C3113" w14:textId="741D14D2" w:rsidR="00DC0D2A" w:rsidRDefault="00DC0D2A" w:rsidP="00DC0D2A">
      <w:pPr>
        <w:pStyle w:val="NormalWeb"/>
        <w:numPr>
          <w:ilvl w:val="0"/>
          <w:numId w:val="35"/>
        </w:numPr>
      </w:pPr>
      <w:r>
        <w:t xml:space="preserve">Rita Kramer, </w:t>
      </w:r>
      <w:r>
        <w:rPr>
          <w:rStyle w:val="Emphasis"/>
          <w:rFonts w:eastAsiaTheme="majorEastAsia"/>
        </w:rPr>
        <w:t>Maria Montessori: A Biography</w:t>
      </w:r>
      <w:r>
        <w:t xml:space="preserve"> (Chicago: University of Chicago Press, 1988), 2.</w:t>
      </w:r>
    </w:p>
    <w:p w14:paraId="16D367D8" w14:textId="42B1EBEC" w:rsidR="00DC0D2A" w:rsidRDefault="00DC0D2A" w:rsidP="00DC0D2A">
      <w:pPr>
        <w:pStyle w:val="NormalWeb"/>
        <w:numPr>
          <w:ilvl w:val="0"/>
          <w:numId w:val="35"/>
        </w:numPr>
      </w:pPr>
      <w:r>
        <w:t xml:space="preserve">Valeria P. </w:t>
      </w:r>
      <w:proofErr w:type="spellStart"/>
      <w:r>
        <w:t>Babini</w:t>
      </w:r>
      <w:proofErr w:type="spellEnd"/>
      <w:r>
        <w:t xml:space="preserve">, “Science, Feminism and Education: The Early Work of Maria Montessori,” </w:t>
      </w:r>
      <w:r>
        <w:rPr>
          <w:rStyle w:val="Emphasis"/>
          <w:rFonts w:eastAsiaTheme="majorEastAsia"/>
        </w:rPr>
        <w:t>History Workshop Journal</w:t>
      </w:r>
      <w:r>
        <w:t xml:space="preserve"> 49 (2000): 45.</w:t>
      </w:r>
    </w:p>
    <w:p w14:paraId="474376F3" w14:textId="3EB49141" w:rsidR="00DC0D2A" w:rsidRDefault="00DC0D2A" w:rsidP="00DC0D2A">
      <w:pPr>
        <w:pStyle w:val="NormalWeb"/>
        <w:numPr>
          <w:ilvl w:val="0"/>
          <w:numId w:val="35"/>
        </w:numPr>
      </w:pPr>
      <w:r>
        <w:t xml:space="preserve">E. M. Standing, </w:t>
      </w:r>
      <w:r>
        <w:rPr>
          <w:rStyle w:val="Emphasis"/>
          <w:rFonts w:eastAsiaTheme="majorEastAsia"/>
        </w:rPr>
        <w:t>Maria Montessori: Her Life and Work</w:t>
      </w:r>
      <w:r>
        <w:t xml:space="preserve"> (New York: Plume, 1957), 15.</w:t>
      </w:r>
    </w:p>
    <w:p w14:paraId="02372BF0" w14:textId="30354042" w:rsidR="00DC0D2A" w:rsidRDefault="00DC0D2A" w:rsidP="00DC0D2A">
      <w:pPr>
        <w:pStyle w:val="NormalWeb"/>
        <w:numPr>
          <w:ilvl w:val="0"/>
          <w:numId w:val="35"/>
        </w:numPr>
      </w:pPr>
      <w:r>
        <w:t xml:space="preserve">Kramer, </w:t>
      </w:r>
      <w:r>
        <w:rPr>
          <w:rStyle w:val="Emphasis"/>
          <w:rFonts w:eastAsiaTheme="majorEastAsia"/>
        </w:rPr>
        <w:t>Maria Montessori</w:t>
      </w:r>
      <w:r>
        <w:t>, 17.</w:t>
      </w:r>
    </w:p>
    <w:p w14:paraId="199D39A2" w14:textId="05EEEF0F" w:rsidR="00DC0D2A" w:rsidRDefault="00DC0D2A" w:rsidP="00DC0D2A">
      <w:pPr>
        <w:pStyle w:val="NormalWeb"/>
        <w:numPr>
          <w:ilvl w:val="0"/>
          <w:numId w:val="35"/>
        </w:numPr>
      </w:pPr>
      <w:r>
        <w:t xml:space="preserve">Gerald Gutek, </w:t>
      </w:r>
      <w:r>
        <w:rPr>
          <w:rStyle w:val="Emphasis"/>
          <w:rFonts w:eastAsiaTheme="majorEastAsia"/>
        </w:rPr>
        <w:t>The Montessori Method: The Origins of an Educational Innovation</w:t>
      </w:r>
      <w:r>
        <w:t xml:space="preserve"> (Lanham, MD: Rowman &amp; Littlefield, 2004), 29.</w:t>
      </w:r>
    </w:p>
    <w:p w14:paraId="3FB8AC1C" w14:textId="3A55C613" w:rsidR="00DC0D2A" w:rsidRDefault="00DC0D2A" w:rsidP="00DC0D2A">
      <w:pPr>
        <w:pStyle w:val="NormalWeb"/>
        <w:numPr>
          <w:ilvl w:val="0"/>
          <w:numId w:val="35"/>
        </w:numPr>
      </w:pPr>
      <w:r>
        <w:t xml:space="preserve">Kramer, </w:t>
      </w:r>
      <w:r>
        <w:rPr>
          <w:rStyle w:val="Emphasis"/>
          <w:rFonts w:eastAsiaTheme="majorEastAsia"/>
        </w:rPr>
        <w:t>Maria Montessori</w:t>
      </w:r>
      <w:r>
        <w:t>, 24.</w:t>
      </w:r>
    </w:p>
    <w:p w14:paraId="2AAF77C1" w14:textId="079CA684" w:rsidR="00DC0D2A" w:rsidRDefault="00DC0D2A" w:rsidP="00DC0D2A">
      <w:pPr>
        <w:pStyle w:val="NormalWeb"/>
        <w:numPr>
          <w:ilvl w:val="0"/>
          <w:numId w:val="35"/>
        </w:numPr>
      </w:pPr>
      <w:r>
        <w:t xml:space="preserve">Maria Montessori, </w:t>
      </w:r>
      <w:r>
        <w:rPr>
          <w:rStyle w:val="Emphasis"/>
          <w:rFonts w:eastAsiaTheme="majorEastAsia"/>
        </w:rPr>
        <w:t>The Secret of Childhood</w:t>
      </w:r>
      <w:r>
        <w:t xml:space="preserve"> (Notre Dame: Fides Publishers, 1966), 19.</w:t>
      </w:r>
    </w:p>
    <w:p w14:paraId="2891E8D4" w14:textId="1FACC0BD" w:rsidR="00DC0D2A" w:rsidRDefault="00DC0D2A" w:rsidP="00DC0D2A">
      <w:pPr>
        <w:pStyle w:val="NormalWeb"/>
        <w:numPr>
          <w:ilvl w:val="0"/>
          <w:numId w:val="35"/>
        </w:numPr>
      </w:pPr>
      <w:r>
        <w:t xml:space="preserve">Gerald Gutek, </w:t>
      </w:r>
      <w:r>
        <w:rPr>
          <w:rStyle w:val="Emphasis"/>
          <w:rFonts w:eastAsiaTheme="majorEastAsia"/>
        </w:rPr>
        <w:t>Historical and Philosophical Foundations of Education</w:t>
      </w:r>
      <w:r>
        <w:t xml:space="preserve"> (Upper Saddle River, NJ: Pearson, 2004), 287.</w:t>
      </w:r>
    </w:p>
    <w:p w14:paraId="009DCBF6" w14:textId="416AE1A3" w:rsidR="00DC0D2A" w:rsidRDefault="00DC0D2A" w:rsidP="00DC0D2A">
      <w:pPr>
        <w:pStyle w:val="NormalWeb"/>
        <w:numPr>
          <w:ilvl w:val="0"/>
          <w:numId w:val="35"/>
        </w:numPr>
      </w:pPr>
      <w:r>
        <w:t xml:space="preserve">Kramer, </w:t>
      </w:r>
      <w:r>
        <w:rPr>
          <w:rStyle w:val="Emphasis"/>
          <w:rFonts w:eastAsiaTheme="majorEastAsia"/>
        </w:rPr>
        <w:t>Maria Montessori</w:t>
      </w:r>
      <w:r>
        <w:t>, 30.</w:t>
      </w:r>
    </w:p>
    <w:p w14:paraId="40A63FA9" w14:textId="3C5EEEED" w:rsidR="00DC0D2A" w:rsidRDefault="00DC0D2A" w:rsidP="00DC0D2A">
      <w:pPr>
        <w:pStyle w:val="NormalWeb"/>
        <w:numPr>
          <w:ilvl w:val="0"/>
          <w:numId w:val="35"/>
        </w:numPr>
      </w:pPr>
      <w:proofErr w:type="spellStart"/>
      <w:r>
        <w:t>Babini</w:t>
      </w:r>
      <w:proofErr w:type="spellEnd"/>
      <w:r>
        <w:t>, “Science, Feminism and Education,” 52.</w:t>
      </w:r>
    </w:p>
    <w:p w14:paraId="44E4FF13" w14:textId="2100C33B" w:rsidR="00DC0D2A" w:rsidRDefault="00DC0D2A" w:rsidP="00DC0D2A">
      <w:pPr>
        <w:pStyle w:val="NormalWeb"/>
        <w:numPr>
          <w:ilvl w:val="0"/>
          <w:numId w:val="35"/>
        </w:numPr>
      </w:pPr>
      <w:r>
        <w:t xml:space="preserve">Kramer, </w:t>
      </w:r>
      <w:r>
        <w:rPr>
          <w:rStyle w:val="Emphasis"/>
          <w:rFonts w:eastAsiaTheme="majorEastAsia"/>
        </w:rPr>
        <w:t>Maria Montessori</w:t>
      </w:r>
      <w:r>
        <w:t>, 35.</w:t>
      </w:r>
    </w:p>
    <w:p w14:paraId="201A688D" w14:textId="354E6CB3" w:rsidR="00DC0D2A" w:rsidRDefault="00DC0D2A" w:rsidP="00DC0D2A">
      <w:pPr>
        <w:pStyle w:val="NormalWeb"/>
        <w:numPr>
          <w:ilvl w:val="0"/>
          <w:numId w:val="35"/>
        </w:numPr>
      </w:pPr>
      <w:r>
        <w:t xml:space="preserve">Standing, </w:t>
      </w:r>
      <w:r>
        <w:rPr>
          <w:rStyle w:val="Emphasis"/>
          <w:rFonts w:eastAsiaTheme="majorEastAsia"/>
        </w:rPr>
        <w:t>Her Life and Work</w:t>
      </w:r>
      <w:r>
        <w:t>, 67.</w:t>
      </w:r>
    </w:p>
    <w:p w14:paraId="3029AB3C" w14:textId="1CACE6B2" w:rsidR="00DC0D2A" w:rsidRDefault="00DC0D2A" w:rsidP="00DC0D2A">
      <w:pPr>
        <w:pStyle w:val="NormalWeb"/>
        <w:numPr>
          <w:ilvl w:val="0"/>
          <w:numId w:val="35"/>
        </w:numPr>
      </w:pPr>
      <w:r>
        <w:t xml:space="preserve">Angeline Stoll Lillard, </w:t>
      </w:r>
      <w:r>
        <w:rPr>
          <w:rStyle w:val="Emphasis"/>
          <w:rFonts w:eastAsiaTheme="majorEastAsia"/>
        </w:rPr>
        <w:t>Montessori: The Science Behind the Genius</w:t>
      </w:r>
      <w:r>
        <w:t xml:space="preserve"> (New York: Oxford University Press, 2005), 16.</w:t>
      </w:r>
    </w:p>
    <w:p w14:paraId="499AF79C" w14:textId="301B0212" w:rsidR="00DC0D2A" w:rsidRDefault="00DC0D2A" w:rsidP="00DC0D2A">
      <w:pPr>
        <w:pStyle w:val="NormalWeb"/>
        <w:numPr>
          <w:ilvl w:val="0"/>
          <w:numId w:val="35"/>
        </w:numPr>
      </w:pPr>
      <w:r>
        <w:t xml:space="preserve">Maria Montessori, </w:t>
      </w:r>
      <w:r>
        <w:rPr>
          <w:rStyle w:val="Emphasis"/>
          <w:rFonts w:eastAsiaTheme="majorEastAsia"/>
        </w:rPr>
        <w:t>The Absorbent Mind</w:t>
      </w:r>
      <w:r>
        <w:t xml:space="preserve"> (New York: Holt, 1995), 52.</w:t>
      </w:r>
    </w:p>
    <w:p w14:paraId="5919FB34" w14:textId="172B4A5A" w:rsidR="00DC0D2A" w:rsidRDefault="00DC0D2A" w:rsidP="00DC0D2A">
      <w:pPr>
        <w:pStyle w:val="NormalWeb"/>
        <w:numPr>
          <w:ilvl w:val="0"/>
          <w:numId w:val="35"/>
        </w:numPr>
      </w:pPr>
      <w:r>
        <w:t xml:space="preserve">Montessori, </w:t>
      </w:r>
      <w:r>
        <w:rPr>
          <w:rStyle w:val="Emphasis"/>
          <w:rFonts w:eastAsiaTheme="majorEastAsia"/>
        </w:rPr>
        <w:t>The Discovery of the Child</w:t>
      </w:r>
      <w:r>
        <w:t xml:space="preserve"> (New York: Ballantine, 1967), 16.</w:t>
      </w:r>
    </w:p>
    <w:p w14:paraId="54C6EA6F" w14:textId="72D0220E" w:rsidR="00DC0D2A" w:rsidRDefault="00DC0D2A" w:rsidP="00DC0D2A">
      <w:pPr>
        <w:pStyle w:val="NormalWeb"/>
        <w:numPr>
          <w:ilvl w:val="0"/>
          <w:numId w:val="35"/>
        </w:numPr>
      </w:pPr>
      <w:r>
        <w:t xml:space="preserve">Lillard, </w:t>
      </w:r>
      <w:r>
        <w:rPr>
          <w:rStyle w:val="Emphasis"/>
          <w:rFonts w:eastAsiaTheme="majorEastAsia"/>
        </w:rPr>
        <w:t>Montessori</w:t>
      </w:r>
      <w:r>
        <w:t>, 31.</w:t>
      </w:r>
    </w:p>
    <w:p w14:paraId="6E1C776B" w14:textId="35B7583D" w:rsidR="00DC0D2A" w:rsidRDefault="00DC0D2A" w:rsidP="00DC0D2A">
      <w:pPr>
        <w:pStyle w:val="NormalWeb"/>
        <w:numPr>
          <w:ilvl w:val="0"/>
          <w:numId w:val="35"/>
        </w:numPr>
      </w:pPr>
      <w:r>
        <w:t xml:space="preserve">Kramer, </w:t>
      </w:r>
      <w:r>
        <w:rPr>
          <w:rStyle w:val="Emphasis"/>
          <w:rFonts w:eastAsiaTheme="majorEastAsia"/>
        </w:rPr>
        <w:t>Maria Montessori</w:t>
      </w:r>
      <w:r>
        <w:t>, 43.</w:t>
      </w:r>
    </w:p>
    <w:p w14:paraId="551E2E91" w14:textId="55C0FE64" w:rsidR="00DC0D2A" w:rsidRDefault="00DC0D2A" w:rsidP="00DC0D2A">
      <w:pPr>
        <w:pStyle w:val="NormalWeb"/>
        <w:numPr>
          <w:ilvl w:val="0"/>
          <w:numId w:val="35"/>
        </w:numPr>
      </w:pPr>
      <w:r>
        <w:t xml:space="preserve">Gutek, </w:t>
      </w:r>
      <w:r>
        <w:rPr>
          <w:rStyle w:val="Emphasis"/>
          <w:rFonts w:eastAsiaTheme="majorEastAsia"/>
        </w:rPr>
        <w:t>The Montessori Method</w:t>
      </w:r>
      <w:r>
        <w:t>, 58.</w:t>
      </w:r>
    </w:p>
    <w:p w14:paraId="01ED63B2" w14:textId="67EC212F" w:rsidR="00DC0D2A" w:rsidRDefault="00DC0D2A" w:rsidP="00DC0D2A">
      <w:pPr>
        <w:pStyle w:val="NormalWeb"/>
        <w:numPr>
          <w:ilvl w:val="0"/>
          <w:numId w:val="35"/>
        </w:numPr>
      </w:pPr>
      <w:r>
        <w:t xml:space="preserve">Barbara Isaacs, </w:t>
      </w:r>
      <w:r>
        <w:rPr>
          <w:rStyle w:val="Emphasis"/>
          <w:rFonts w:eastAsiaTheme="majorEastAsia"/>
        </w:rPr>
        <w:t>Understanding the Montessori Approach</w:t>
      </w:r>
      <w:r>
        <w:t xml:space="preserve"> (New York: Routledge, 2012), 52.</w:t>
      </w:r>
    </w:p>
    <w:p w14:paraId="0B16502D" w14:textId="68C206A0" w:rsidR="00DC0D2A" w:rsidRDefault="00DC0D2A" w:rsidP="00DC0D2A">
      <w:pPr>
        <w:pStyle w:val="NormalWeb"/>
        <w:numPr>
          <w:ilvl w:val="0"/>
          <w:numId w:val="35"/>
        </w:numPr>
      </w:pPr>
      <w:r>
        <w:t xml:space="preserve">Kramer, </w:t>
      </w:r>
      <w:r>
        <w:rPr>
          <w:rStyle w:val="Emphasis"/>
          <w:rFonts w:eastAsiaTheme="majorEastAsia"/>
        </w:rPr>
        <w:t>Maria Montessori</w:t>
      </w:r>
      <w:r>
        <w:t>, 48.</w:t>
      </w:r>
    </w:p>
    <w:p w14:paraId="720E7DC7" w14:textId="7685204F" w:rsidR="00DC0D2A" w:rsidRDefault="00DC0D2A" w:rsidP="00DC0D2A">
      <w:pPr>
        <w:pStyle w:val="NormalWeb"/>
        <w:numPr>
          <w:ilvl w:val="0"/>
          <w:numId w:val="35"/>
        </w:numPr>
      </w:pPr>
      <w:r>
        <w:t xml:space="preserve">Isaacs, </w:t>
      </w:r>
      <w:r>
        <w:rPr>
          <w:rStyle w:val="Emphasis"/>
          <w:rFonts w:eastAsiaTheme="majorEastAsia"/>
        </w:rPr>
        <w:t>Understanding</w:t>
      </w:r>
      <w:r>
        <w:t>, 59.</w:t>
      </w:r>
    </w:p>
    <w:p w14:paraId="30FC2B4D" w14:textId="6C355E06" w:rsidR="00DC0D2A" w:rsidRDefault="00DC0D2A" w:rsidP="00DC0D2A">
      <w:pPr>
        <w:pStyle w:val="NormalWeb"/>
        <w:numPr>
          <w:ilvl w:val="0"/>
          <w:numId w:val="35"/>
        </w:numPr>
      </w:pPr>
      <w:r>
        <w:t xml:space="preserve">John Dewey, </w:t>
      </w:r>
      <w:r>
        <w:rPr>
          <w:rStyle w:val="Emphasis"/>
          <w:rFonts w:eastAsiaTheme="majorEastAsia"/>
        </w:rPr>
        <w:t>The Child and the Curriculum</w:t>
      </w:r>
      <w:r>
        <w:t xml:space="preserve"> (Chicago: University of Chicago Press, 1902), 12.</w:t>
      </w:r>
    </w:p>
    <w:p w14:paraId="551608CE" w14:textId="5664F89A" w:rsidR="00DC0D2A" w:rsidRDefault="00DC0D2A" w:rsidP="00DC0D2A">
      <w:pPr>
        <w:pStyle w:val="NormalWeb"/>
        <w:numPr>
          <w:ilvl w:val="0"/>
          <w:numId w:val="35"/>
        </w:numPr>
      </w:pPr>
      <w:r>
        <w:t xml:space="preserve">Lillard, </w:t>
      </w:r>
      <w:r>
        <w:rPr>
          <w:rStyle w:val="Emphasis"/>
          <w:rFonts w:eastAsiaTheme="majorEastAsia"/>
        </w:rPr>
        <w:t>Montessori</w:t>
      </w:r>
      <w:r>
        <w:t>, 44.</w:t>
      </w:r>
    </w:p>
    <w:p w14:paraId="495CACE3" w14:textId="7AA1FF7D" w:rsidR="00DC0D2A" w:rsidRDefault="00DC0D2A" w:rsidP="00DC0D2A">
      <w:pPr>
        <w:pStyle w:val="NormalWeb"/>
        <w:numPr>
          <w:ilvl w:val="0"/>
          <w:numId w:val="35"/>
        </w:numPr>
      </w:pPr>
      <w:r>
        <w:t xml:space="preserve">Eleanor Duckworth, </w:t>
      </w:r>
      <w:r>
        <w:rPr>
          <w:rStyle w:val="Emphasis"/>
          <w:rFonts w:eastAsiaTheme="majorEastAsia"/>
        </w:rPr>
        <w:t>The Having of Wonderful Ideas</w:t>
      </w:r>
      <w:r>
        <w:t xml:space="preserve"> (New York: Teachers College Press, 1996), 45.</w:t>
      </w:r>
    </w:p>
    <w:p w14:paraId="03616972" w14:textId="33D34C8E" w:rsidR="00DC0D2A" w:rsidRDefault="00DC0D2A" w:rsidP="00DC0D2A">
      <w:pPr>
        <w:pStyle w:val="NormalWeb"/>
        <w:numPr>
          <w:ilvl w:val="0"/>
          <w:numId w:val="35"/>
        </w:numPr>
      </w:pPr>
      <w:r>
        <w:t xml:space="preserve">Isaacs, </w:t>
      </w:r>
      <w:r>
        <w:rPr>
          <w:rStyle w:val="Emphasis"/>
          <w:rFonts w:eastAsiaTheme="majorEastAsia"/>
        </w:rPr>
        <w:t>Understanding</w:t>
      </w:r>
      <w:r>
        <w:t>, 61.</w:t>
      </w:r>
    </w:p>
    <w:p w14:paraId="4B16D9E2" w14:textId="4C2CBE06" w:rsidR="00DC0D2A" w:rsidRDefault="00DC0D2A" w:rsidP="00DC0D2A">
      <w:pPr>
        <w:pStyle w:val="NormalWeb"/>
        <w:numPr>
          <w:ilvl w:val="0"/>
          <w:numId w:val="35"/>
        </w:numPr>
      </w:pPr>
      <w:r>
        <w:t xml:space="preserve">John Dewey, </w:t>
      </w:r>
      <w:r>
        <w:rPr>
          <w:rStyle w:val="Emphasis"/>
          <w:rFonts w:eastAsiaTheme="majorEastAsia"/>
        </w:rPr>
        <w:t>Democracy and Education</w:t>
      </w:r>
      <w:r>
        <w:t xml:space="preserve"> (New York: Macmillan, 1916), </w:t>
      </w:r>
      <w:proofErr w:type="gramStart"/>
      <w:r>
        <w:t>passim</w:t>
      </w:r>
      <w:proofErr w:type="gramEnd"/>
      <w:r>
        <w:t>.</w:t>
      </w:r>
    </w:p>
    <w:p w14:paraId="46B19808" w14:textId="6B82CF3C" w:rsidR="00DC0D2A" w:rsidRDefault="00DC0D2A" w:rsidP="00DC0D2A">
      <w:pPr>
        <w:pStyle w:val="NormalWeb"/>
        <w:numPr>
          <w:ilvl w:val="0"/>
          <w:numId w:val="35"/>
        </w:numPr>
      </w:pPr>
      <w:r>
        <w:t xml:space="preserve">Kathy Whitescarver and Jacqueline Cossentino, “Montessori and the Mainstream,” </w:t>
      </w:r>
      <w:r>
        <w:rPr>
          <w:rStyle w:val="Emphasis"/>
          <w:rFonts w:eastAsiaTheme="majorEastAsia"/>
        </w:rPr>
        <w:t>Teachers College Record</w:t>
      </w:r>
      <w:r>
        <w:t xml:space="preserve"> 110, no. 12 (2008): 2576.</w:t>
      </w:r>
    </w:p>
    <w:p w14:paraId="26223816" w14:textId="14550F96" w:rsidR="00DC0D2A" w:rsidRDefault="00DC0D2A" w:rsidP="00DC0D2A">
      <w:pPr>
        <w:pStyle w:val="NormalWeb"/>
        <w:numPr>
          <w:ilvl w:val="0"/>
          <w:numId w:val="35"/>
        </w:numPr>
      </w:pPr>
      <w:r>
        <w:t xml:space="preserve">Duckworth, </w:t>
      </w:r>
      <w:r>
        <w:rPr>
          <w:rStyle w:val="Emphasis"/>
          <w:rFonts w:eastAsiaTheme="majorEastAsia"/>
        </w:rPr>
        <w:t>Wonderful Ideas</w:t>
      </w:r>
      <w:r>
        <w:t>, 38.</w:t>
      </w:r>
    </w:p>
    <w:p w14:paraId="09CE5AEB" w14:textId="1E43986E" w:rsidR="00DC0D2A" w:rsidRDefault="00DC0D2A" w:rsidP="00DC0D2A">
      <w:pPr>
        <w:pStyle w:val="NormalWeb"/>
        <w:numPr>
          <w:ilvl w:val="0"/>
          <w:numId w:val="35"/>
        </w:numPr>
      </w:pPr>
      <w:r>
        <w:t xml:space="preserve">Maria Montessori, </w:t>
      </w:r>
      <w:r>
        <w:rPr>
          <w:rStyle w:val="Emphasis"/>
          <w:rFonts w:eastAsiaTheme="majorEastAsia"/>
        </w:rPr>
        <w:t>Education and Peace</w:t>
      </w:r>
      <w:r>
        <w:t xml:space="preserve"> (Chicago: Henry Regnery, 1949), 87.</w:t>
      </w:r>
    </w:p>
    <w:p w14:paraId="4C82A251" w14:textId="223B6A83" w:rsidR="00DC0D2A" w:rsidRDefault="00DC0D2A" w:rsidP="00DC0D2A">
      <w:pPr>
        <w:pStyle w:val="NormalWeb"/>
        <w:numPr>
          <w:ilvl w:val="0"/>
          <w:numId w:val="35"/>
        </w:numPr>
      </w:pPr>
      <w:r>
        <w:t xml:space="preserve">Kramer, </w:t>
      </w:r>
      <w:r>
        <w:rPr>
          <w:rStyle w:val="Emphasis"/>
          <w:rFonts w:eastAsiaTheme="majorEastAsia"/>
        </w:rPr>
        <w:t>Maria Montessori</w:t>
      </w:r>
      <w:r>
        <w:t>, 117.</w:t>
      </w:r>
    </w:p>
    <w:p w14:paraId="4A99D910" w14:textId="5C71E00E" w:rsidR="00DC0D2A" w:rsidRDefault="00DC0D2A" w:rsidP="00DC0D2A">
      <w:pPr>
        <w:pStyle w:val="NormalWeb"/>
        <w:numPr>
          <w:ilvl w:val="0"/>
          <w:numId w:val="35"/>
        </w:numPr>
      </w:pPr>
      <w:r>
        <w:lastRenderedPageBreak/>
        <w:t xml:space="preserve">Montessori, </w:t>
      </w:r>
      <w:r>
        <w:rPr>
          <w:rStyle w:val="Emphasis"/>
          <w:rFonts w:eastAsiaTheme="majorEastAsia"/>
        </w:rPr>
        <w:t>The Absorbent Mind</w:t>
      </w:r>
      <w:r>
        <w:t>, 147.</w:t>
      </w:r>
    </w:p>
    <w:p w14:paraId="0B291A46" w14:textId="17AD6955" w:rsidR="00DC0D2A" w:rsidRDefault="00DC0D2A" w:rsidP="00DC0D2A">
      <w:pPr>
        <w:pStyle w:val="NormalWeb"/>
        <w:numPr>
          <w:ilvl w:val="0"/>
          <w:numId w:val="35"/>
        </w:numPr>
      </w:pPr>
      <w:r>
        <w:t>Whitescarver and Cossentino, “Montessori and the Mainstream,” 2580.</w:t>
      </w:r>
    </w:p>
    <w:p w14:paraId="6108E495" w14:textId="77777777" w:rsidR="00C07682" w:rsidRDefault="00C07682" w:rsidP="00C07682">
      <w:pPr>
        <w:pStyle w:val="NormalWeb"/>
      </w:pPr>
    </w:p>
    <w:p w14:paraId="0FCA8CAB" w14:textId="77777777" w:rsidR="00C07682" w:rsidRDefault="00C07682" w:rsidP="00C07682">
      <w:pPr>
        <w:pStyle w:val="NormalWeb"/>
      </w:pPr>
    </w:p>
    <w:p w14:paraId="42E1B2A4" w14:textId="72AE9919" w:rsidR="00DC0D2A" w:rsidRDefault="00DC0D2A" w:rsidP="00DC0D2A">
      <w:pPr>
        <w:pStyle w:val="NormalWeb"/>
        <w:numPr>
          <w:ilvl w:val="0"/>
          <w:numId w:val="35"/>
        </w:numPr>
      </w:pPr>
      <w:r>
        <w:t xml:space="preserve">Kramer, </w:t>
      </w:r>
      <w:r>
        <w:rPr>
          <w:rStyle w:val="Emphasis"/>
          <w:rFonts w:eastAsiaTheme="majorEastAsia"/>
        </w:rPr>
        <w:t>Maria Montessori</w:t>
      </w:r>
      <w:r>
        <w:t>, 102.</w:t>
      </w:r>
    </w:p>
    <w:p w14:paraId="678F14CB" w14:textId="2F344F44" w:rsidR="00DC0D2A" w:rsidRDefault="00DC0D2A" w:rsidP="00DC0D2A">
      <w:pPr>
        <w:pStyle w:val="NormalWeb"/>
        <w:numPr>
          <w:ilvl w:val="0"/>
          <w:numId w:val="35"/>
        </w:numPr>
      </w:pPr>
      <w:r>
        <w:t xml:space="preserve">Standing, </w:t>
      </w:r>
      <w:r>
        <w:rPr>
          <w:rStyle w:val="Emphasis"/>
          <w:rFonts w:eastAsiaTheme="majorEastAsia"/>
        </w:rPr>
        <w:t>Her Life and Work</w:t>
      </w:r>
      <w:r>
        <w:t>, 153.</w:t>
      </w:r>
    </w:p>
    <w:p w14:paraId="771D9A11" w14:textId="04D1AEDC" w:rsidR="00DC0D2A" w:rsidRDefault="00DC0D2A" w:rsidP="00DC0D2A">
      <w:pPr>
        <w:pStyle w:val="NormalWeb"/>
        <w:numPr>
          <w:ilvl w:val="0"/>
          <w:numId w:val="35"/>
        </w:numPr>
      </w:pPr>
      <w:proofErr w:type="spellStart"/>
      <w:r>
        <w:t>Babini</w:t>
      </w:r>
      <w:proofErr w:type="spellEnd"/>
      <w:r>
        <w:t>, “Science, Feminism and Education,” 65.</w:t>
      </w:r>
    </w:p>
    <w:p w14:paraId="45AC74B6" w14:textId="7B2DE883" w:rsidR="00DC0D2A" w:rsidRDefault="00DC0D2A" w:rsidP="00DC0D2A">
      <w:pPr>
        <w:pStyle w:val="NormalWeb"/>
        <w:numPr>
          <w:ilvl w:val="0"/>
          <w:numId w:val="35"/>
        </w:numPr>
      </w:pPr>
      <w:r>
        <w:t xml:space="preserve">Lillard, </w:t>
      </w:r>
      <w:r>
        <w:rPr>
          <w:rStyle w:val="Emphasis"/>
          <w:rFonts w:eastAsiaTheme="majorEastAsia"/>
        </w:rPr>
        <w:t>Montessori</w:t>
      </w:r>
      <w:r>
        <w:t>, 33.</w:t>
      </w:r>
    </w:p>
    <w:p w14:paraId="040651BF" w14:textId="2B3DEB71" w:rsidR="00DC0D2A" w:rsidRDefault="00DC0D2A" w:rsidP="00DC0D2A">
      <w:pPr>
        <w:pStyle w:val="NormalWeb"/>
        <w:numPr>
          <w:ilvl w:val="0"/>
          <w:numId w:val="35"/>
        </w:numPr>
      </w:pPr>
      <w:r>
        <w:t xml:space="preserve">Montessori, </w:t>
      </w:r>
      <w:r>
        <w:rPr>
          <w:rStyle w:val="Emphasis"/>
          <w:rFonts w:eastAsiaTheme="majorEastAsia"/>
        </w:rPr>
        <w:t>Education and Peace</w:t>
      </w:r>
      <w:r>
        <w:t>, 43.</w:t>
      </w:r>
    </w:p>
    <w:p w14:paraId="017AC7E2" w14:textId="017E1FA7" w:rsidR="00DC0D2A" w:rsidRDefault="00DC0D2A" w:rsidP="00DC0D2A">
      <w:pPr>
        <w:pStyle w:val="NormalWeb"/>
        <w:numPr>
          <w:ilvl w:val="0"/>
          <w:numId w:val="35"/>
        </w:numPr>
      </w:pPr>
      <w:r>
        <w:t xml:space="preserve">Kramer, </w:t>
      </w:r>
      <w:r>
        <w:rPr>
          <w:rStyle w:val="Emphasis"/>
          <w:rFonts w:eastAsiaTheme="majorEastAsia"/>
        </w:rPr>
        <w:t>Maria Montessori</w:t>
      </w:r>
      <w:r>
        <w:t>, 126.</w:t>
      </w:r>
    </w:p>
    <w:p w14:paraId="5E52E51E" w14:textId="5E90F5B9" w:rsidR="00DC0D2A" w:rsidRDefault="00DC0D2A" w:rsidP="00DC0D2A">
      <w:pPr>
        <w:pStyle w:val="NormalWeb"/>
        <w:numPr>
          <w:ilvl w:val="0"/>
          <w:numId w:val="35"/>
        </w:numPr>
      </w:pPr>
      <w:r>
        <w:t xml:space="preserve">Gutek, </w:t>
      </w:r>
      <w:r>
        <w:rPr>
          <w:rStyle w:val="Emphasis"/>
          <w:rFonts w:eastAsiaTheme="majorEastAsia"/>
        </w:rPr>
        <w:t>The Montessori Method</w:t>
      </w:r>
      <w:r>
        <w:t>, 105.</w:t>
      </w:r>
    </w:p>
    <w:p w14:paraId="2D2C9CB2" w14:textId="7A2FB2EA" w:rsidR="00DC0D2A" w:rsidRDefault="00DC0D2A" w:rsidP="00DC0D2A">
      <w:pPr>
        <w:pStyle w:val="NormalWeb"/>
        <w:numPr>
          <w:ilvl w:val="0"/>
          <w:numId w:val="35"/>
        </w:numPr>
      </w:pPr>
      <w:r>
        <w:t xml:space="preserve">Isaacs, </w:t>
      </w:r>
      <w:r>
        <w:rPr>
          <w:rStyle w:val="Emphasis"/>
          <w:rFonts w:eastAsiaTheme="majorEastAsia"/>
        </w:rPr>
        <w:t>Understanding</w:t>
      </w:r>
      <w:r>
        <w:t>, 63.</w:t>
      </w:r>
    </w:p>
    <w:p w14:paraId="23843414" w14:textId="12EFB837" w:rsidR="00DC0D2A" w:rsidRDefault="00DC0D2A" w:rsidP="00DC0D2A">
      <w:pPr>
        <w:pStyle w:val="NormalWeb"/>
        <w:numPr>
          <w:ilvl w:val="0"/>
          <w:numId w:val="35"/>
        </w:numPr>
      </w:pPr>
      <w:r>
        <w:t xml:space="preserve">Kramer, </w:t>
      </w:r>
      <w:r>
        <w:rPr>
          <w:rStyle w:val="Emphasis"/>
          <w:rFonts w:eastAsiaTheme="majorEastAsia"/>
        </w:rPr>
        <w:t>Maria Montessori</w:t>
      </w:r>
      <w:r>
        <w:t>, 137.</w:t>
      </w:r>
    </w:p>
    <w:p w14:paraId="21CEADD2" w14:textId="117ADD8A" w:rsidR="00DC0D2A" w:rsidRDefault="00DC0D2A" w:rsidP="00DC0D2A">
      <w:pPr>
        <w:pStyle w:val="NormalWeb"/>
        <w:numPr>
          <w:ilvl w:val="0"/>
          <w:numId w:val="35"/>
        </w:numPr>
      </w:pPr>
      <w:r>
        <w:t>Whitescarver and Cossentino, “Montessori and the Mainstream,” 2587.</w:t>
      </w:r>
    </w:p>
    <w:p w14:paraId="10EF20DE" w14:textId="3191BC85" w:rsidR="00DC0D2A" w:rsidRDefault="00DC0D2A" w:rsidP="00DC0D2A">
      <w:pPr>
        <w:pStyle w:val="NormalWeb"/>
        <w:numPr>
          <w:ilvl w:val="0"/>
          <w:numId w:val="35"/>
        </w:numPr>
      </w:pPr>
      <w:r>
        <w:t xml:space="preserve">Duckworth, </w:t>
      </w:r>
      <w:r>
        <w:rPr>
          <w:rStyle w:val="Emphasis"/>
          <w:rFonts w:eastAsiaTheme="majorEastAsia"/>
        </w:rPr>
        <w:t>Wonderful Ideas</w:t>
      </w:r>
      <w:r>
        <w:t>, 48.</w:t>
      </w:r>
    </w:p>
    <w:p w14:paraId="40CC9461" w14:textId="3EF9F56F" w:rsidR="00DC0D2A" w:rsidRDefault="00DC0D2A" w:rsidP="00DC0D2A">
      <w:pPr>
        <w:pStyle w:val="NormalWeb"/>
        <w:numPr>
          <w:ilvl w:val="0"/>
          <w:numId w:val="35"/>
        </w:numPr>
      </w:pPr>
      <w:r>
        <w:t xml:space="preserve">Pickering, </w:t>
      </w:r>
      <w:r>
        <w:rPr>
          <w:rStyle w:val="Emphasis"/>
          <w:rFonts w:eastAsiaTheme="majorEastAsia"/>
        </w:rPr>
        <w:t>Montessori Strategies for Children with Learning Differences</w:t>
      </w:r>
      <w:r>
        <w:t xml:space="preserve"> (New York: NAMTA, 2017), 102.</w:t>
      </w:r>
    </w:p>
    <w:p w14:paraId="03651BC4" w14:textId="1649893B" w:rsidR="00DC0D2A" w:rsidRDefault="00DC0D2A" w:rsidP="00DC0D2A">
      <w:pPr>
        <w:pStyle w:val="NormalWeb"/>
        <w:numPr>
          <w:ilvl w:val="0"/>
          <w:numId w:val="35"/>
        </w:numPr>
      </w:pPr>
      <w:r>
        <w:t xml:space="preserve">Lillard, </w:t>
      </w:r>
      <w:r>
        <w:rPr>
          <w:rStyle w:val="Emphasis"/>
          <w:rFonts w:eastAsiaTheme="majorEastAsia"/>
        </w:rPr>
        <w:t>Montessori</w:t>
      </w:r>
      <w:r>
        <w:t>, 96.</w:t>
      </w:r>
    </w:p>
    <w:p w14:paraId="58E6EF77" w14:textId="1E22511C" w:rsidR="00DC0D2A" w:rsidRDefault="00DC0D2A" w:rsidP="00DC0D2A">
      <w:pPr>
        <w:pStyle w:val="NormalWeb"/>
        <w:numPr>
          <w:ilvl w:val="0"/>
          <w:numId w:val="35"/>
        </w:numPr>
      </w:pPr>
      <w:r>
        <w:t xml:space="preserve">Paula Polk Lillard, </w:t>
      </w:r>
      <w:r>
        <w:rPr>
          <w:rStyle w:val="Emphasis"/>
          <w:rFonts w:eastAsiaTheme="majorEastAsia"/>
        </w:rPr>
        <w:t>Montessori Today</w:t>
      </w:r>
      <w:r>
        <w:t xml:space="preserve"> (New York: Schocken Books, 1996), 81.</w:t>
      </w:r>
    </w:p>
    <w:p w14:paraId="2E7D8A17" w14:textId="258E6D40" w:rsidR="00DC0D2A" w:rsidRDefault="00DC0D2A" w:rsidP="00DC0D2A">
      <w:pPr>
        <w:pStyle w:val="NormalWeb"/>
        <w:numPr>
          <w:ilvl w:val="0"/>
          <w:numId w:val="35"/>
        </w:numPr>
      </w:pPr>
      <w:r>
        <w:t xml:space="preserve">Susan </w:t>
      </w:r>
      <w:proofErr w:type="spellStart"/>
      <w:r>
        <w:t>Feez</w:t>
      </w:r>
      <w:proofErr w:type="spellEnd"/>
      <w:r>
        <w:t xml:space="preserve">, </w:t>
      </w:r>
      <w:r>
        <w:rPr>
          <w:rStyle w:val="Emphasis"/>
          <w:rFonts w:eastAsiaTheme="majorEastAsia"/>
        </w:rPr>
        <w:t>Montessori and Early Childhood</w:t>
      </w:r>
      <w:r>
        <w:t xml:space="preserve"> (London: SAGE Publications, 2010), 104.</w:t>
      </w:r>
    </w:p>
    <w:p w14:paraId="21275060" w14:textId="6401EE10" w:rsidR="00DC0D2A" w:rsidRDefault="00DC0D2A" w:rsidP="00DC0D2A">
      <w:pPr>
        <w:pStyle w:val="NormalWeb"/>
        <w:numPr>
          <w:ilvl w:val="0"/>
          <w:numId w:val="35"/>
        </w:numPr>
      </w:pPr>
      <w:r>
        <w:t xml:space="preserve">Kramer, </w:t>
      </w:r>
      <w:r>
        <w:rPr>
          <w:rStyle w:val="Emphasis"/>
          <w:rFonts w:eastAsiaTheme="majorEastAsia"/>
        </w:rPr>
        <w:t>Maria Montessori</w:t>
      </w:r>
      <w:r>
        <w:t>, 141.</w:t>
      </w:r>
    </w:p>
    <w:p w14:paraId="3FDC7D2D" w14:textId="2D4AC60F" w:rsidR="00DC0D2A" w:rsidRDefault="00DC0D2A" w:rsidP="00DC0D2A">
      <w:pPr>
        <w:pStyle w:val="NormalWeb"/>
        <w:rPr>
          <w:sz w:val="48"/>
          <w:szCs w:val="48"/>
        </w:rPr>
      </w:pPr>
      <w:r>
        <w:rPr>
          <w:sz w:val="48"/>
          <w:szCs w:val="48"/>
        </w:rPr>
        <w:t>Bibliography</w:t>
      </w:r>
    </w:p>
    <w:p w14:paraId="055613FD" w14:textId="77777777" w:rsidR="00DC0D2A" w:rsidRDefault="00DC0D2A" w:rsidP="00DC0D2A">
      <w:pPr>
        <w:pStyle w:val="NormalWeb"/>
      </w:pPr>
      <w:proofErr w:type="spellStart"/>
      <w:r>
        <w:t>Babini</w:t>
      </w:r>
      <w:proofErr w:type="spellEnd"/>
      <w:r>
        <w:t xml:space="preserve">, Valeria P. “Science, Feminism and Education: The Early Work of Maria Montessori.” </w:t>
      </w:r>
      <w:r>
        <w:rPr>
          <w:rStyle w:val="Emphasis"/>
          <w:rFonts w:eastAsiaTheme="majorEastAsia"/>
        </w:rPr>
        <w:t>History Workshop Journal</w:t>
      </w:r>
      <w:r>
        <w:t xml:space="preserve"> 49 (Spring 2000): 45–67.</w:t>
      </w:r>
    </w:p>
    <w:p w14:paraId="524989A1" w14:textId="77777777" w:rsidR="00DC0D2A" w:rsidRDefault="00DC0D2A" w:rsidP="00DC0D2A">
      <w:pPr>
        <w:pStyle w:val="NormalWeb"/>
      </w:pPr>
      <w:r>
        <w:t xml:space="preserve">Dewey, John. </w:t>
      </w:r>
      <w:r>
        <w:rPr>
          <w:rStyle w:val="Emphasis"/>
          <w:rFonts w:eastAsiaTheme="majorEastAsia"/>
        </w:rPr>
        <w:t>Democracy and Education</w:t>
      </w:r>
      <w:r>
        <w:t>. New York: Macmillan, 1916.</w:t>
      </w:r>
    </w:p>
    <w:p w14:paraId="6A31D295" w14:textId="77777777" w:rsidR="00DC0D2A" w:rsidRDefault="00DC0D2A" w:rsidP="00DC0D2A">
      <w:pPr>
        <w:pStyle w:val="NormalWeb"/>
      </w:pPr>
      <w:r>
        <w:t xml:space="preserve">Dewey, John. </w:t>
      </w:r>
      <w:r>
        <w:rPr>
          <w:rStyle w:val="Emphasis"/>
          <w:rFonts w:eastAsiaTheme="majorEastAsia"/>
        </w:rPr>
        <w:t>The Child and the Curriculum</w:t>
      </w:r>
      <w:r>
        <w:t>. Chicago: University of Chicago Press, 1902.</w:t>
      </w:r>
    </w:p>
    <w:p w14:paraId="146889F4" w14:textId="77777777" w:rsidR="00DC0D2A" w:rsidRDefault="00DC0D2A" w:rsidP="00DC0D2A">
      <w:pPr>
        <w:pStyle w:val="NormalWeb"/>
      </w:pPr>
      <w:r>
        <w:t xml:space="preserve">Duckworth, Eleanor. </w:t>
      </w:r>
      <w:proofErr w:type="gramStart"/>
      <w:r>
        <w:rPr>
          <w:rStyle w:val="Emphasis"/>
          <w:rFonts w:eastAsiaTheme="majorEastAsia"/>
        </w:rPr>
        <w:t>The Having of</w:t>
      </w:r>
      <w:proofErr w:type="gramEnd"/>
      <w:r>
        <w:rPr>
          <w:rStyle w:val="Emphasis"/>
          <w:rFonts w:eastAsiaTheme="majorEastAsia"/>
        </w:rPr>
        <w:t xml:space="preserve"> Wonderful Ideas and Other Essays on Teaching and Learning</w:t>
      </w:r>
      <w:r>
        <w:t>. New York: Teachers College Press, 1996.</w:t>
      </w:r>
    </w:p>
    <w:p w14:paraId="098117BB" w14:textId="77777777" w:rsidR="00DC0D2A" w:rsidRDefault="00DC0D2A" w:rsidP="00DC0D2A">
      <w:pPr>
        <w:pStyle w:val="NormalWeb"/>
      </w:pPr>
      <w:proofErr w:type="spellStart"/>
      <w:r>
        <w:t>Feez</w:t>
      </w:r>
      <w:proofErr w:type="spellEnd"/>
      <w:r>
        <w:t xml:space="preserve">, Susan. </w:t>
      </w:r>
      <w:r>
        <w:rPr>
          <w:rStyle w:val="Emphasis"/>
          <w:rFonts w:eastAsiaTheme="majorEastAsia"/>
        </w:rPr>
        <w:t>Montessori and Early Childhood</w:t>
      </w:r>
      <w:r>
        <w:t>. London: SAGE Publications, 2010.</w:t>
      </w:r>
    </w:p>
    <w:p w14:paraId="38781C5A" w14:textId="77777777" w:rsidR="00DC0D2A" w:rsidRDefault="00DC0D2A" w:rsidP="00DC0D2A">
      <w:pPr>
        <w:pStyle w:val="NormalWeb"/>
      </w:pPr>
      <w:r>
        <w:t xml:space="preserve">Gutek, Gerald. </w:t>
      </w:r>
      <w:r>
        <w:rPr>
          <w:rStyle w:val="Emphasis"/>
          <w:rFonts w:eastAsiaTheme="majorEastAsia"/>
        </w:rPr>
        <w:t>Historical and Philosophical Foundations of Education: A Biographical Introduction</w:t>
      </w:r>
      <w:r>
        <w:t>. Upper Saddle River, NJ: Pearson, 2004.</w:t>
      </w:r>
    </w:p>
    <w:p w14:paraId="72E4841B" w14:textId="77777777" w:rsidR="00DC0D2A" w:rsidRDefault="00DC0D2A" w:rsidP="00DC0D2A">
      <w:pPr>
        <w:pStyle w:val="NormalWeb"/>
      </w:pPr>
      <w:r>
        <w:t xml:space="preserve">Gutek, Gerald. </w:t>
      </w:r>
      <w:r>
        <w:rPr>
          <w:rStyle w:val="Emphasis"/>
          <w:rFonts w:eastAsiaTheme="majorEastAsia"/>
        </w:rPr>
        <w:t>The Montessori Method: The Origins of an Educational Innovation</w:t>
      </w:r>
      <w:r>
        <w:t>. Lanham, MD: Rowman &amp; Littlefield, 2004.</w:t>
      </w:r>
    </w:p>
    <w:p w14:paraId="43ACF0BA" w14:textId="77777777" w:rsidR="00DC0D2A" w:rsidRDefault="00DC0D2A" w:rsidP="00DC0D2A">
      <w:pPr>
        <w:pStyle w:val="NormalWeb"/>
      </w:pPr>
      <w:r>
        <w:lastRenderedPageBreak/>
        <w:t xml:space="preserve">Isaacs, Barbara. </w:t>
      </w:r>
      <w:r>
        <w:rPr>
          <w:rStyle w:val="Emphasis"/>
          <w:rFonts w:eastAsiaTheme="majorEastAsia"/>
        </w:rPr>
        <w:t>Understanding the Montessori Approach: Early Years Education in Practice</w:t>
      </w:r>
      <w:r>
        <w:t>. New York: Routledge, 2012.</w:t>
      </w:r>
    </w:p>
    <w:p w14:paraId="5C9BDF38" w14:textId="77777777" w:rsidR="00DC0D2A" w:rsidRDefault="00DC0D2A" w:rsidP="00DC0D2A">
      <w:pPr>
        <w:pStyle w:val="NormalWeb"/>
      </w:pPr>
      <w:r>
        <w:t xml:space="preserve">Kramer, Rita. </w:t>
      </w:r>
      <w:r>
        <w:rPr>
          <w:rStyle w:val="Emphasis"/>
          <w:rFonts w:eastAsiaTheme="majorEastAsia"/>
        </w:rPr>
        <w:t>Maria Montessori: A Biography</w:t>
      </w:r>
      <w:r>
        <w:t>. Chicago: University of Chicago Press, 1988.</w:t>
      </w:r>
    </w:p>
    <w:p w14:paraId="62CF4467" w14:textId="77777777" w:rsidR="00DC0D2A" w:rsidRDefault="00DC0D2A" w:rsidP="00DC0D2A">
      <w:pPr>
        <w:pStyle w:val="NormalWeb"/>
      </w:pPr>
      <w:r>
        <w:t xml:space="preserve">Lillard, Angeline Stoll. </w:t>
      </w:r>
      <w:r>
        <w:rPr>
          <w:rStyle w:val="Emphasis"/>
          <w:rFonts w:eastAsiaTheme="majorEastAsia"/>
        </w:rPr>
        <w:t>Montessori: The Science Behind the Genius</w:t>
      </w:r>
      <w:r>
        <w:t>. New York: Oxford University Press, 2005.</w:t>
      </w:r>
    </w:p>
    <w:p w14:paraId="4480142F" w14:textId="77777777" w:rsidR="00DC0D2A" w:rsidRDefault="00DC0D2A" w:rsidP="00DC0D2A">
      <w:pPr>
        <w:pStyle w:val="NormalWeb"/>
      </w:pPr>
      <w:r>
        <w:t xml:space="preserve">Lillard, Paula Polk. </w:t>
      </w:r>
      <w:r>
        <w:rPr>
          <w:rStyle w:val="Emphasis"/>
          <w:rFonts w:eastAsiaTheme="majorEastAsia"/>
        </w:rPr>
        <w:t>Montessori Today: A Comprehensive Approach to Education from Birth to Adulthood</w:t>
      </w:r>
      <w:r>
        <w:t>. New York: Schocken Books, 1996.</w:t>
      </w:r>
    </w:p>
    <w:p w14:paraId="00933714" w14:textId="77777777" w:rsidR="00DC0D2A" w:rsidRDefault="00DC0D2A" w:rsidP="00DC0D2A">
      <w:pPr>
        <w:pStyle w:val="NormalWeb"/>
      </w:pPr>
      <w:r>
        <w:t xml:space="preserve">Montessori, Maria. </w:t>
      </w:r>
      <w:r>
        <w:rPr>
          <w:rStyle w:val="Emphasis"/>
          <w:rFonts w:eastAsiaTheme="majorEastAsia"/>
        </w:rPr>
        <w:t>The Absorbent Mind</w:t>
      </w:r>
      <w:r>
        <w:t>. New York: Holt Paperbacks, 1995.</w:t>
      </w:r>
    </w:p>
    <w:p w14:paraId="2AB4B23D" w14:textId="77777777" w:rsidR="00DC0D2A" w:rsidRDefault="00DC0D2A" w:rsidP="00DC0D2A">
      <w:pPr>
        <w:pStyle w:val="NormalWeb"/>
      </w:pPr>
      <w:r>
        <w:t xml:space="preserve">Montessori, Maria. </w:t>
      </w:r>
      <w:r>
        <w:rPr>
          <w:rStyle w:val="Emphasis"/>
          <w:rFonts w:eastAsiaTheme="majorEastAsia"/>
        </w:rPr>
        <w:t>The Discovery of the Child</w:t>
      </w:r>
      <w:r>
        <w:t>. New York: Ballantine Books, 1967.</w:t>
      </w:r>
    </w:p>
    <w:p w14:paraId="71269BEF" w14:textId="77777777" w:rsidR="00DC0D2A" w:rsidRDefault="00DC0D2A" w:rsidP="00DC0D2A">
      <w:pPr>
        <w:pStyle w:val="NormalWeb"/>
      </w:pPr>
      <w:r>
        <w:t xml:space="preserve">Montessori, Maria. </w:t>
      </w:r>
      <w:r>
        <w:rPr>
          <w:rStyle w:val="Emphasis"/>
          <w:rFonts w:eastAsiaTheme="majorEastAsia"/>
        </w:rPr>
        <w:t>Education and Peace</w:t>
      </w:r>
      <w:r>
        <w:t>. Chicago: Henry Regnery Company, 1949.</w:t>
      </w:r>
    </w:p>
    <w:p w14:paraId="713919FE" w14:textId="77777777" w:rsidR="00DC0D2A" w:rsidRDefault="00DC0D2A" w:rsidP="00DC0D2A">
      <w:pPr>
        <w:pStyle w:val="NormalWeb"/>
      </w:pPr>
      <w:r>
        <w:t xml:space="preserve">Montessori, Maria. </w:t>
      </w:r>
      <w:r>
        <w:rPr>
          <w:rStyle w:val="Emphasis"/>
          <w:rFonts w:eastAsiaTheme="majorEastAsia"/>
        </w:rPr>
        <w:t>The Secret of Childhood</w:t>
      </w:r>
      <w:r>
        <w:t>. Notre Dame: Fides Publishers, 1966.</w:t>
      </w:r>
    </w:p>
    <w:p w14:paraId="36A718BD" w14:textId="77777777" w:rsidR="00DC0D2A" w:rsidRDefault="00DC0D2A" w:rsidP="00DC0D2A">
      <w:pPr>
        <w:pStyle w:val="NormalWeb"/>
      </w:pPr>
      <w:r>
        <w:t xml:space="preserve">Pickering, Joyce. </w:t>
      </w:r>
      <w:r>
        <w:rPr>
          <w:rStyle w:val="Emphasis"/>
          <w:rFonts w:eastAsiaTheme="majorEastAsia"/>
        </w:rPr>
        <w:t>Montessori Strategies for Children with Learning Differences</w:t>
      </w:r>
      <w:r>
        <w:t>. New York: NAMTA Publications, 2017.</w:t>
      </w:r>
    </w:p>
    <w:p w14:paraId="436CE10D" w14:textId="77777777" w:rsidR="00DC0D2A" w:rsidRDefault="00DC0D2A" w:rsidP="00DC0D2A">
      <w:pPr>
        <w:pStyle w:val="NormalWeb"/>
      </w:pPr>
      <w:r>
        <w:t xml:space="preserve">Standing, E. M. </w:t>
      </w:r>
      <w:r>
        <w:rPr>
          <w:rStyle w:val="Emphasis"/>
          <w:rFonts w:eastAsiaTheme="majorEastAsia"/>
        </w:rPr>
        <w:t>Maria Montessori: Her Life and Work</w:t>
      </w:r>
      <w:r>
        <w:t>. New York: Plume, 1957.</w:t>
      </w:r>
    </w:p>
    <w:p w14:paraId="43029A1F" w14:textId="77777777" w:rsidR="00DC0D2A" w:rsidRDefault="00DC0D2A" w:rsidP="00DC0D2A">
      <w:pPr>
        <w:pStyle w:val="NormalWeb"/>
      </w:pPr>
      <w:r>
        <w:t xml:space="preserve">Whitescarver, Kathy, and Jacqueline Cossentino. “Montessori and the Mainstream: A Century of Reform on the Margins.” </w:t>
      </w:r>
      <w:r>
        <w:rPr>
          <w:rStyle w:val="Emphasis"/>
          <w:rFonts w:eastAsiaTheme="majorEastAsia"/>
        </w:rPr>
        <w:t>Teachers College Record</w:t>
      </w:r>
      <w:r>
        <w:t xml:space="preserve"> 110, no. 12 (2008): 2571–2600.</w:t>
      </w:r>
    </w:p>
    <w:p w14:paraId="28871214" w14:textId="77777777" w:rsidR="00DC0D2A" w:rsidRPr="00DC0D2A" w:rsidRDefault="00DC0D2A" w:rsidP="00DC0D2A">
      <w:pPr>
        <w:pStyle w:val="NormalWeb"/>
        <w:rPr>
          <w:sz w:val="48"/>
          <w:szCs w:val="48"/>
        </w:rPr>
      </w:pPr>
    </w:p>
    <w:sectPr w:rsidR="00DC0D2A" w:rsidRPr="00DC0D2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F7D6C" w14:textId="77777777" w:rsidR="004060A2" w:rsidRDefault="004060A2" w:rsidP="00E41744">
      <w:pPr>
        <w:spacing w:after="0" w:line="240" w:lineRule="auto"/>
      </w:pPr>
      <w:r>
        <w:separator/>
      </w:r>
    </w:p>
  </w:endnote>
  <w:endnote w:type="continuationSeparator" w:id="0">
    <w:p w14:paraId="41533286" w14:textId="77777777" w:rsidR="004060A2" w:rsidRDefault="004060A2" w:rsidP="00E41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E4D9" w14:textId="27A1B060" w:rsidR="00864128" w:rsidRDefault="00864128">
    <w:pPr>
      <w:pStyle w:val="Footer"/>
    </w:pPr>
    <w:r w:rsidRPr="00864128">
      <w:t xml:space="preserve">© New Jersey Italian Heritage Commission </w:t>
    </w:r>
  </w:p>
  <w:p w14:paraId="3F585944" w14:textId="77777777" w:rsidR="00E41744" w:rsidRDefault="00E417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92C9" w14:textId="77777777" w:rsidR="004060A2" w:rsidRDefault="004060A2" w:rsidP="00E41744">
      <w:pPr>
        <w:spacing w:after="0" w:line="240" w:lineRule="auto"/>
      </w:pPr>
      <w:r>
        <w:separator/>
      </w:r>
    </w:p>
  </w:footnote>
  <w:footnote w:type="continuationSeparator" w:id="0">
    <w:p w14:paraId="1325B888" w14:textId="77777777" w:rsidR="004060A2" w:rsidRDefault="004060A2" w:rsidP="00E417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6510" w14:textId="4DA11FF4" w:rsidR="00645CE7" w:rsidRDefault="00645CE7">
    <w:pPr>
      <w:pStyle w:val="Header"/>
      <w:jc w:val="right"/>
    </w:pPr>
    <w:r w:rsidRPr="003C276D">
      <w:rPr>
        <w:noProof/>
        <w:sz w:val="36"/>
        <w:szCs w:val="36"/>
      </w:rPr>
      <w:drawing>
        <wp:anchor distT="0" distB="0" distL="114300" distR="114300" simplePos="0" relativeHeight="251659264" behindDoc="1" locked="0" layoutInCell="1" allowOverlap="1" wp14:anchorId="3953B3B3" wp14:editId="6E2E7A3B">
          <wp:simplePos x="0" y="0"/>
          <wp:positionH relativeFrom="column">
            <wp:posOffset>-298450</wp:posOffset>
          </wp:positionH>
          <wp:positionV relativeFrom="paragraph">
            <wp:posOffset>-190500</wp:posOffset>
          </wp:positionV>
          <wp:extent cx="1003300" cy="873125"/>
          <wp:effectExtent l="0" t="0" r="6350" b="3175"/>
          <wp:wrapTight wrapText="bothSides">
            <wp:wrapPolygon edited="0">
              <wp:start x="0" y="0"/>
              <wp:lineTo x="0" y="21207"/>
              <wp:lineTo x="21327" y="21207"/>
              <wp:lineTo x="21327" y="0"/>
              <wp:lineTo x="0" y="0"/>
            </wp:wrapPolygon>
          </wp:wrapTight>
          <wp:docPr id="245855645" name="Picture 1" descr="A blue circle with a map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55645" name="Picture 1" descr="A blue circle with a map and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300" cy="873125"/>
                  </a:xfrm>
                  <a:prstGeom prst="rect">
                    <a:avLst/>
                  </a:prstGeom>
                  <a:noFill/>
                  <a:ln>
                    <a:noFill/>
                  </a:ln>
                </pic:spPr>
              </pic:pic>
            </a:graphicData>
          </a:graphic>
        </wp:anchor>
      </w:drawing>
    </w:r>
    <w:sdt>
      <w:sdtPr>
        <w:id w:val="-122336798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F41E338" w14:textId="77777777" w:rsidR="00645CE7" w:rsidRDefault="00645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08C4"/>
    <w:multiLevelType w:val="hybridMultilevel"/>
    <w:tmpl w:val="08C27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E6EF6"/>
    <w:multiLevelType w:val="hybridMultilevel"/>
    <w:tmpl w:val="5A4A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02A4A"/>
    <w:multiLevelType w:val="hybridMultilevel"/>
    <w:tmpl w:val="2528C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17FAE"/>
    <w:multiLevelType w:val="hybridMultilevel"/>
    <w:tmpl w:val="108E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30D0A"/>
    <w:multiLevelType w:val="hybridMultilevel"/>
    <w:tmpl w:val="C2C6A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3442B"/>
    <w:multiLevelType w:val="hybridMultilevel"/>
    <w:tmpl w:val="D248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86AEA"/>
    <w:multiLevelType w:val="hybridMultilevel"/>
    <w:tmpl w:val="E5B4C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A6171"/>
    <w:multiLevelType w:val="hybridMultilevel"/>
    <w:tmpl w:val="CEE82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75D59"/>
    <w:multiLevelType w:val="hybridMultilevel"/>
    <w:tmpl w:val="E008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F5CB5"/>
    <w:multiLevelType w:val="hybridMultilevel"/>
    <w:tmpl w:val="B1209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37199"/>
    <w:multiLevelType w:val="hybridMultilevel"/>
    <w:tmpl w:val="0846BA8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475E2"/>
    <w:multiLevelType w:val="hybridMultilevel"/>
    <w:tmpl w:val="736EE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46E12"/>
    <w:multiLevelType w:val="hybridMultilevel"/>
    <w:tmpl w:val="FAA6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65493"/>
    <w:multiLevelType w:val="hybridMultilevel"/>
    <w:tmpl w:val="C1F2F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41906"/>
    <w:multiLevelType w:val="hybridMultilevel"/>
    <w:tmpl w:val="3D50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E7CFD"/>
    <w:multiLevelType w:val="hybridMultilevel"/>
    <w:tmpl w:val="9A6A4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64E84"/>
    <w:multiLevelType w:val="hybridMultilevel"/>
    <w:tmpl w:val="BC9AD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66AD8"/>
    <w:multiLevelType w:val="hybridMultilevel"/>
    <w:tmpl w:val="4248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E1044"/>
    <w:multiLevelType w:val="multilevel"/>
    <w:tmpl w:val="64742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01061C"/>
    <w:multiLevelType w:val="hybridMultilevel"/>
    <w:tmpl w:val="308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8091F"/>
    <w:multiLevelType w:val="hybridMultilevel"/>
    <w:tmpl w:val="2C56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1BD"/>
    <w:multiLevelType w:val="hybridMultilevel"/>
    <w:tmpl w:val="95243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2647B1"/>
    <w:multiLevelType w:val="hybridMultilevel"/>
    <w:tmpl w:val="188AE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9076F"/>
    <w:multiLevelType w:val="hybridMultilevel"/>
    <w:tmpl w:val="98C2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4764F"/>
    <w:multiLevelType w:val="hybridMultilevel"/>
    <w:tmpl w:val="1EC8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B3B82"/>
    <w:multiLevelType w:val="hybridMultilevel"/>
    <w:tmpl w:val="65C48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D0CF3"/>
    <w:multiLevelType w:val="hybridMultilevel"/>
    <w:tmpl w:val="06067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25E82"/>
    <w:multiLevelType w:val="hybridMultilevel"/>
    <w:tmpl w:val="CC4E4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12A9D"/>
    <w:multiLevelType w:val="hybridMultilevel"/>
    <w:tmpl w:val="E74E3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4E2631"/>
    <w:multiLevelType w:val="hybridMultilevel"/>
    <w:tmpl w:val="C69A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330B7A"/>
    <w:multiLevelType w:val="hybridMultilevel"/>
    <w:tmpl w:val="E6F29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907F11"/>
    <w:multiLevelType w:val="hybridMultilevel"/>
    <w:tmpl w:val="1B3C3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6363E"/>
    <w:multiLevelType w:val="hybridMultilevel"/>
    <w:tmpl w:val="4480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8F2957"/>
    <w:multiLevelType w:val="hybridMultilevel"/>
    <w:tmpl w:val="586CB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A625A1"/>
    <w:multiLevelType w:val="hybridMultilevel"/>
    <w:tmpl w:val="75D8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E4452"/>
    <w:multiLevelType w:val="hybridMultilevel"/>
    <w:tmpl w:val="5DF27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2112252">
    <w:abstractNumId w:val="27"/>
  </w:num>
  <w:num w:numId="2" w16cid:durableId="1965310336">
    <w:abstractNumId w:val="2"/>
  </w:num>
  <w:num w:numId="3" w16cid:durableId="1448235552">
    <w:abstractNumId w:val="22"/>
  </w:num>
  <w:num w:numId="4" w16cid:durableId="1133519441">
    <w:abstractNumId w:val="12"/>
  </w:num>
  <w:num w:numId="5" w16cid:durableId="1808470823">
    <w:abstractNumId w:val="29"/>
  </w:num>
  <w:num w:numId="6" w16cid:durableId="1433665814">
    <w:abstractNumId w:val="24"/>
  </w:num>
  <w:num w:numId="7" w16cid:durableId="2098088160">
    <w:abstractNumId w:val="1"/>
  </w:num>
  <w:num w:numId="8" w16cid:durableId="249629238">
    <w:abstractNumId w:val="28"/>
  </w:num>
  <w:num w:numId="9" w16cid:durableId="2106532518">
    <w:abstractNumId w:val="35"/>
  </w:num>
  <w:num w:numId="10" w16cid:durableId="2051689170">
    <w:abstractNumId w:val="8"/>
  </w:num>
  <w:num w:numId="11" w16cid:durableId="581985656">
    <w:abstractNumId w:val="34"/>
  </w:num>
  <w:num w:numId="12" w16cid:durableId="1277179941">
    <w:abstractNumId w:val="4"/>
  </w:num>
  <w:num w:numId="13" w16cid:durableId="768283286">
    <w:abstractNumId w:val="15"/>
  </w:num>
  <w:num w:numId="14" w16cid:durableId="332298266">
    <w:abstractNumId w:val="17"/>
  </w:num>
  <w:num w:numId="15" w16cid:durableId="36517958">
    <w:abstractNumId w:val="5"/>
  </w:num>
  <w:num w:numId="16" w16cid:durableId="346250309">
    <w:abstractNumId w:val="0"/>
  </w:num>
  <w:num w:numId="17" w16cid:durableId="1398429707">
    <w:abstractNumId w:val="31"/>
  </w:num>
  <w:num w:numId="18" w16cid:durableId="1748502103">
    <w:abstractNumId w:val="30"/>
  </w:num>
  <w:num w:numId="19" w16cid:durableId="1997344807">
    <w:abstractNumId w:val="21"/>
  </w:num>
  <w:num w:numId="20" w16cid:durableId="562450804">
    <w:abstractNumId w:val="3"/>
  </w:num>
  <w:num w:numId="21" w16cid:durableId="1689066586">
    <w:abstractNumId w:val="25"/>
  </w:num>
  <w:num w:numId="22" w16cid:durableId="516188938">
    <w:abstractNumId w:val="11"/>
  </w:num>
  <w:num w:numId="23" w16cid:durableId="918053939">
    <w:abstractNumId w:val="14"/>
  </w:num>
  <w:num w:numId="24" w16cid:durableId="659576989">
    <w:abstractNumId w:val="20"/>
  </w:num>
  <w:num w:numId="25" w16cid:durableId="109593148">
    <w:abstractNumId w:val="19"/>
  </w:num>
  <w:num w:numId="26" w16cid:durableId="1543901630">
    <w:abstractNumId w:val="23"/>
  </w:num>
  <w:num w:numId="27" w16cid:durableId="1492255606">
    <w:abstractNumId w:val="32"/>
  </w:num>
  <w:num w:numId="28" w16cid:durableId="762728861">
    <w:abstractNumId w:val="16"/>
  </w:num>
  <w:num w:numId="29" w16cid:durableId="334109517">
    <w:abstractNumId w:val="7"/>
  </w:num>
  <w:num w:numId="30" w16cid:durableId="1709068961">
    <w:abstractNumId w:val="6"/>
  </w:num>
  <w:num w:numId="31" w16cid:durableId="31267819">
    <w:abstractNumId w:val="13"/>
  </w:num>
  <w:num w:numId="32" w16cid:durableId="1134911723">
    <w:abstractNumId w:val="26"/>
  </w:num>
  <w:num w:numId="33" w16cid:durableId="213196198">
    <w:abstractNumId w:val="9"/>
  </w:num>
  <w:num w:numId="34" w16cid:durableId="1787776108">
    <w:abstractNumId w:val="18"/>
  </w:num>
  <w:num w:numId="35" w16cid:durableId="1452896483">
    <w:abstractNumId w:val="33"/>
  </w:num>
  <w:num w:numId="36" w16cid:durableId="177776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90"/>
    <w:rsid w:val="00005766"/>
    <w:rsid w:val="00024FDB"/>
    <w:rsid w:val="0009227C"/>
    <w:rsid w:val="000B6F01"/>
    <w:rsid w:val="000C215C"/>
    <w:rsid w:val="000D16DA"/>
    <w:rsid w:val="00116D96"/>
    <w:rsid w:val="0018382D"/>
    <w:rsid w:val="00194434"/>
    <w:rsid w:val="00196026"/>
    <w:rsid w:val="001D17CF"/>
    <w:rsid w:val="00231A36"/>
    <w:rsid w:val="00234879"/>
    <w:rsid w:val="00270C3B"/>
    <w:rsid w:val="002B2E09"/>
    <w:rsid w:val="002B3619"/>
    <w:rsid w:val="00323EBA"/>
    <w:rsid w:val="00334287"/>
    <w:rsid w:val="00373FE2"/>
    <w:rsid w:val="003D1F47"/>
    <w:rsid w:val="003D20F9"/>
    <w:rsid w:val="004033E8"/>
    <w:rsid w:val="004060A2"/>
    <w:rsid w:val="00427E71"/>
    <w:rsid w:val="0047154A"/>
    <w:rsid w:val="00473B70"/>
    <w:rsid w:val="004B638A"/>
    <w:rsid w:val="004E03A3"/>
    <w:rsid w:val="0050167C"/>
    <w:rsid w:val="00516158"/>
    <w:rsid w:val="005530E0"/>
    <w:rsid w:val="00596D28"/>
    <w:rsid w:val="005C7CD8"/>
    <w:rsid w:val="005F4F4D"/>
    <w:rsid w:val="0062232A"/>
    <w:rsid w:val="006337E2"/>
    <w:rsid w:val="00645CE7"/>
    <w:rsid w:val="006512E5"/>
    <w:rsid w:val="00671CC5"/>
    <w:rsid w:val="006E0C7E"/>
    <w:rsid w:val="006E1FF4"/>
    <w:rsid w:val="006F2683"/>
    <w:rsid w:val="00747EDB"/>
    <w:rsid w:val="00756F6C"/>
    <w:rsid w:val="007651E3"/>
    <w:rsid w:val="0077355B"/>
    <w:rsid w:val="00776FB9"/>
    <w:rsid w:val="007A036D"/>
    <w:rsid w:val="007C088C"/>
    <w:rsid w:val="007E3111"/>
    <w:rsid w:val="00824F6A"/>
    <w:rsid w:val="00825C84"/>
    <w:rsid w:val="00864128"/>
    <w:rsid w:val="00870298"/>
    <w:rsid w:val="00871027"/>
    <w:rsid w:val="008B3F90"/>
    <w:rsid w:val="008C507D"/>
    <w:rsid w:val="008D5C08"/>
    <w:rsid w:val="00901FA7"/>
    <w:rsid w:val="00915F14"/>
    <w:rsid w:val="00942C40"/>
    <w:rsid w:val="00954982"/>
    <w:rsid w:val="0096773F"/>
    <w:rsid w:val="00970212"/>
    <w:rsid w:val="00983D74"/>
    <w:rsid w:val="009F076F"/>
    <w:rsid w:val="00A036E6"/>
    <w:rsid w:val="00A139B9"/>
    <w:rsid w:val="00A5072D"/>
    <w:rsid w:val="00A55614"/>
    <w:rsid w:val="00A60B45"/>
    <w:rsid w:val="00A74290"/>
    <w:rsid w:val="00A94751"/>
    <w:rsid w:val="00AC1512"/>
    <w:rsid w:val="00AD61EA"/>
    <w:rsid w:val="00B23F5A"/>
    <w:rsid w:val="00B60EA0"/>
    <w:rsid w:val="00B65693"/>
    <w:rsid w:val="00B874E5"/>
    <w:rsid w:val="00BB25D7"/>
    <w:rsid w:val="00BE00B5"/>
    <w:rsid w:val="00BE5076"/>
    <w:rsid w:val="00BF246A"/>
    <w:rsid w:val="00C07682"/>
    <w:rsid w:val="00C51CB0"/>
    <w:rsid w:val="00C77090"/>
    <w:rsid w:val="00D36A00"/>
    <w:rsid w:val="00DB2329"/>
    <w:rsid w:val="00DB762B"/>
    <w:rsid w:val="00DC0D2A"/>
    <w:rsid w:val="00E213F3"/>
    <w:rsid w:val="00E30F20"/>
    <w:rsid w:val="00E34AF1"/>
    <w:rsid w:val="00E41744"/>
    <w:rsid w:val="00E51597"/>
    <w:rsid w:val="00E718B5"/>
    <w:rsid w:val="00E86BBC"/>
    <w:rsid w:val="00EB2413"/>
    <w:rsid w:val="00ED40AE"/>
    <w:rsid w:val="00ED7146"/>
    <w:rsid w:val="00F142C1"/>
    <w:rsid w:val="00F1450D"/>
    <w:rsid w:val="00F37E42"/>
    <w:rsid w:val="00F87FAE"/>
    <w:rsid w:val="00FB4002"/>
    <w:rsid w:val="00FC0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EC2D9"/>
  <w15:chartTrackingRefBased/>
  <w15:docId w15:val="{9DF596B7-25B2-4AA5-8EC7-3391CD0C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3F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3F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B3F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3F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3F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3F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3F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3F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3F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3F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3F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B3F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3F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3F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3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3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3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3F90"/>
    <w:rPr>
      <w:rFonts w:eastAsiaTheme="majorEastAsia" w:cstheme="majorBidi"/>
      <w:color w:val="272727" w:themeColor="text1" w:themeTint="D8"/>
    </w:rPr>
  </w:style>
  <w:style w:type="paragraph" w:styleId="Title">
    <w:name w:val="Title"/>
    <w:basedOn w:val="Normal"/>
    <w:next w:val="Normal"/>
    <w:link w:val="TitleChar"/>
    <w:uiPriority w:val="10"/>
    <w:qFormat/>
    <w:rsid w:val="008B3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3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3F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3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3F90"/>
    <w:pPr>
      <w:spacing w:before="160"/>
      <w:jc w:val="center"/>
    </w:pPr>
    <w:rPr>
      <w:i/>
      <w:iCs/>
      <w:color w:val="404040" w:themeColor="text1" w:themeTint="BF"/>
    </w:rPr>
  </w:style>
  <w:style w:type="character" w:customStyle="1" w:styleId="QuoteChar">
    <w:name w:val="Quote Char"/>
    <w:basedOn w:val="DefaultParagraphFont"/>
    <w:link w:val="Quote"/>
    <w:uiPriority w:val="29"/>
    <w:rsid w:val="008B3F90"/>
    <w:rPr>
      <w:i/>
      <w:iCs/>
      <w:color w:val="404040" w:themeColor="text1" w:themeTint="BF"/>
    </w:rPr>
  </w:style>
  <w:style w:type="paragraph" w:styleId="ListParagraph">
    <w:name w:val="List Paragraph"/>
    <w:basedOn w:val="Normal"/>
    <w:uiPriority w:val="34"/>
    <w:qFormat/>
    <w:rsid w:val="008B3F90"/>
    <w:pPr>
      <w:ind w:left="720"/>
      <w:contextualSpacing/>
    </w:pPr>
  </w:style>
  <w:style w:type="character" w:styleId="IntenseEmphasis">
    <w:name w:val="Intense Emphasis"/>
    <w:basedOn w:val="DefaultParagraphFont"/>
    <w:uiPriority w:val="21"/>
    <w:qFormat/>
    <w:rsid w:val="008B3F90"/>
    <w:rPr>
      <w:i/>
      <w:iCs/>
      <w:color w:val="0F4761" w:themeColor="accent1" w:themeShade="BF"/>
    </w:rPr>
  </w:style>
  <w:style w:type="paragraph" w:styleId="IntenseQuote">
    <w:name w:val="Intense Quote"/>
    <w:basedOn w:val="Normal"/>
    <w:next w:val="Normal"/>
    <w:link w:val="IntenseQuoteChar"/>
    <w:uiPriority w:val="30"/>
    <w:qFormat/>
    <w:rsid w:val="008B3F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3F90"/>
    <w:rPr>
      <w:i/>
      <w:iCs/>
      <w:color w:val="0F4761" w:themeColor="accent1" w:themeShade="BF"/>
    </w:rPr>
  </w:style>
  <w:style w:type="character" w:styleId="IntenseReference">
    <w:name w:val="Intense Reference"/>
    <w:basedOn w:val="DefaultParagraphFont"/>
    <w:uiPriority w:val="32"/>
    <w:qFormat/>
    <w:rsid w:val="008B3F90"/>
    <w:rPr>
      <w:b/>
      <w:bCs/>
      <w:smallCaps/>
      <w:color w:val="0F4761" w:themeColor="accent1" w:themeShade="BF"/>
      <w:spacing w:val="5"/>
    </w:rPr>
  </w:style>
  <w:style w:type="paragraph" w:styleId="Header">
    <w:name w:val="header"/>
    <w:basedOn w:val="Normal"/>
    <w:link w:val="HeaderChar"/>
    <w:uiPriority w:val="99"/>
    <w:unhideWhenUsed/>
    <w:rsid w:val="00E417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744"/>
  </w:style>
  <w:style w:type="paragraph" w:styleId="Footer">
    <w:name w:val="footer"/>
    <w:basedOn w:val="Normal"/>
    <w:link w:val="FooterChar"/>
    <w:uiPriority w:val="99"/>
    <w:unhideWhenUsed/>
    <w:rsid w:val="00E417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744"/>
  </w:style>
  <w:style w:type="character" w:styleId="Strong">
    <w:name w:val="Strong"/>
    <w:basedOn w:val="DefaultParagraphFont"/>
    <w:uiPriority w:val="22"/>
    <w:qFormat/>
    <w:rsid w:val="00ED40AE"/>
    <w:rPr>
      <w:b/>
      <w:bCs/>
    </w:rPr>
  </w:style>
  <w:style w:type="paragraph" w:styleId="NormalWeb">
    <w:name w:val="Normal (Web)"/>
    <w:basedOn w:val="Normal"/>
    <w:uiPriority w:val="99"/>
    <w:unhideWhenUsed/>
    <w:rsid w:val="00ED40A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ED4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168743">
      <w:bodyDiv w:val="1"/>
      <w:marLeft w:val="0"/>
      <w:marRight w:val="0"/>
      <w:marTop w:val="0"/>
      <w:marBottom w:val="0"/>
      <w:divBdr>
        <w:top w:val="none" w:sz="0" w:space="0" w:color="auto"/>
        <w:left w:val="none" w:sz="0" w:space="0" w:color="auto"/>
        <w:bottom w:val="none" w:sz="0" w:space="0" w:color="auto"/>
        <w:right w:val="none" w:sz="0" w:space="0" w:color="auto"/>
      </w:divBdr>
    </w:div>
    <w:div w:id="336426238">
      <w:bodyDiv w:val="1"/>
      <w:marLeft w:val="0"/>
      <w:marRight w:val="0"/>
      <w:marTop w:val="0"/>
      <w:marBottom w:val="0"/>
      <w:divBdr>
        <w:top w:val="none" w:sz="0" w:space="0" w:color="auto"/>
        <w:left w:val="none" w:sz="0" w:space="0" w:color="auto"/>
        <w:bottom w:val="none" w:sz="0" w:space="0" w:color="auto"/>
        <w:right w:val="none" w:sz="0" w:space="0" w:color="auto"/>
      </w:divBdr>
    </w:div>
    <w:div w:id="526530289">
      <w:bodyDiv w:val="1"/>
      <w:marLeft w:val="0"/>
      <w:marRight w:val="0"/>
      <w:marTop w:val="0"/>
      <w:marBottom w:val="0"/>
      <w:divBdr>
        <w:top w:val="none" w:sz="0" w:space="0" w:color="auto"/>
        <w:left w:val="none" w:sz="0" w:space="0" w:color="auto"/>
        <w:bottom w:val="none" w:sz="0" w:space="0" w:color="auto"/>
        <w:right w:val="none" w:sz="0" w:space="0" w:color="auto"/>
      </w:divBdr>
    </w:div>
    <w:div w:id="1664237327">
      <w:bodyDiv w:val="1"/>
      <w:marLeft w:val="0"/>
      <w:marRight w:val="0"/>
      <w:marTop w:val="0"/>
      <w:marBottom w:val="0"/>
      <w:divBdr>
        <w:top w:val="none" w:sz="0" w:space="0" w:color="auto"/>
        <w:left w:val="none" w:sz="0" w:space="0" w:color="auto"/>
        <w:bottom w:val="none" w:sz="0" w:space="0" w:color="auto"/>
        <w:right w:val="none" w:sz="0" w:space="0" w:color="auto"/>
      </w:divBdr>
    </w:div>
    <w:div w:id="205947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458</TotalTime>
  <Pages>6</Pages>
  <Words>1899</Words>
  <Characters>11700</Characters>
  <Application>Microsoft Office Word</Application>
  <DocSecurity>0</DocSecurity>
  <Lines>198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11</cp:revision>
  <dcterms:created xsi:type="dcterms:W3CDTF">2025-03-29T22:12:00Z</dcterms:created>
  <dcterms:modified xsi:type="dcterms:W3CDTF">2025-07-17T23:59:00Z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0fff0bff469716069b472b8ff3d47c0ab9639bbfed93132525a2d1c90c1b2030</vt:lpwstr>
  </property>
</Properties>
</file>